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4DB" w:rsidRDefault="00D04118" w:rsidP="007E5DD2">
      <w:pPr>
        <w:pStyle w:val="Myheadc"/>
      </w:pPr>
      <w:r>
        <w:t xml:space="preserve">V.  </w:t>
      </w:r>
      <w:r w:rsidR="00C844DB">
        <w:t>Bahá</w:t>
      </w:r>
      <w:r w:rsidR="007E5DD2">
        <w:t>’</w:t>
      </w:r>
      <w:r w:rsidR="00C844DB">
        <w:t>í calendar and festivals</w:t>
      </w:r>
      <w:r>
        <w:rPr>
          <w:rStyle w:val="FootnoteReference"/>
        </w:rPr>
        <w:footnoteReference w:id="1"/>
      </w:r>
    </w:p>
    <w:p w:rsidR="00C844DB" w:rsidRDefault="00606496" w:rsidP="00606496">
      <w:pPr>
        <w:pStyle w:val="Myhead"/>
      </w:pPr>
      <w:r>
        <w:t xml:space="preserve">1.  </w:t>
      </w:r>
      <w:r w:rsidR="00C844DB">
        <w:t>Foreword</w:t>
      </w:r>
    </w:p>
    <w:p w:rsidR="00C844DB" w:rsidRDefault="00C844DB" w:rsidP="007E5DD2">
      <w:pPr>
        <w:jc w:val="center"/>
      </w:pPr>
      <w:r>
        <w:t xml:space="preserve">By </w:t>
      </w:r>
      <w:proofErr w:type="spellStart"/>
      <w:r>
        <w:t>Dr.</w:t>
      </w:r>
      <w:proofErr w:type="spellEnd"/>
      <w:r>
        <w:t xml:space="preserve"> J. E. Esslemont</w:t>
      </w:r>
    </w:p>
    <w:p w:rsidR="00C844DB" w:rsidRPr="009E03D9" w:rsidRDefault="00C844DB" w:rsidP="007E5DD2">
      <w:pPr>
        <w:spacing w:before="120"/>
        <w:jc w:val="center"/>
        <w:rPr>
          <w:i/>
          <w:iCs/>
        </w:rPr>
      </w:pPr>
      <w:r w:rsidRPr="00AE353A">
        <w:t xml:space="preserve">From </w:t>
      </w:r>
      <w:r w:rsidRPr="009E03D9">
        <w:rPr>
          <w:i/>
          <w:iCs/>
        </w:rPr>
        <w:t>Bahá</w:t>
      </w:r>
      <w:r w:rsidR="007E5DD2">
        <w:rPr>
          <w:i/>
          <w:iCs/>
        </w:rPr>
        <w:t>’</w:t>
      </w:r>
      <w:r w:rsidRPr="009E03D9">
        <w:rPr>
          <w:i/>
          <w:iCs/>
        </w:rPr>
        <w:t>u</w:t>
      </w:r>
      <w:r w:rsidR="007E5DD2">
        <w:rPr>
          <w:i/>
          <w:iCs/>
        </w:rPr>
        <w:t>’</w:t>
      </w:r>
      <w:r w:rsidRPr="009E03D9">
        <w:rPr>
          <w:i/>
          <w:iCs/>
        </w:rPr>
        <w:t>lláh and the New Era</w:t>
      </w:r>
    </w:p>
    <w:p w:rsidR="00C844DB" w:rsidRDefault="00C844DB" w:rsidP="007E5DD2">
      <w:pPr>
        <w:pStyle w:val="Text"/>
      </w:pPr>
      <w:r>
        <w:t>Among different peoples and at different times many different methods have been adopted for the measurement of time and fixing of dates, and several different calendars are still in daily use, e.g., the Gregorian in Western Europe, the Julian in many countries of Eastern Europe, the Hebrew among the Jews, and the Muhammadan in Muslim countries.</w:t>
      </w:r>
    </w:p>
    <w:p w:rsidR="00C844DB" w:rsidRDefault="00C844DB" w:rsidP="007E5DD2">
      <w:pPr>
        <w:pStyle w:val="Text"/>
      </w:pPr>
      <w:r>
        <w:t>The Báb signalized the importance of the dispensation which He came to herald, by inaugurating a new calendar.</w:t>
      </w:r>
      <w:r w:rsidR="007E5DD2">
        <w:t xml:space="preserve"> </w:t>
      </w:r>
      <w:r>
        <w:t xml:space="preserve"> In this, as in the Gregorian </w:t>
      </w:r>
      <w:proofErr w:type="gramStart"/>
      <w:r>
        <w:t>Calendar</w:t>
      </w:r>
      <w:proofErr w:type="gramEnd"/>
      <w:r>
        <w:t>, the lunar month is abandoned and the solar year is adopted.</w:t>
      </w:r>
    </w:p>
    <w:p w:rsidR="00C844DB" w:rsidRDefault="00C844DB" w:rsidP="007E5DD2">
      <w:pPr>
        <w:pStyle w:val="Text"/>
      </w:pPr>
      <w:r>
        <w:t>The Bahá</w:t>
      </w:r>
      <w:r w:rsidR="007E5DD2">
        <w:t>’</w:t>
      </w:r>
      <w:r>
        <w:t xml:space="preserve">í year consists of 19 months of 19 days each (i.e., 361 days), with the addition of certain </w:t>
      </w:r>
      <w:r w:rsidR="007E5DD2">
        <w:t>“</w:t>
      </w:r>
      <w:r>
        <w:t>intercalary days</w:t>
      </w:r>
      <w:r w:rsidR="007E5DD2">
        <w:t>”</w:t>
      </w:r>
      <w:r>
        <w:t xml:space="preserve"> (four in ordinary and five in leap years) between the eighteenth and nineteenth months in order to adjust the calendar to the solar year. </w:t>
      </w:r>
      <w:r w:rsidR="007E5DD2">
        <w:t xml:space="preserve"> </w:t>
      </w:r>
      <w:r>
        <w:t xml:space="preserve">The Báb named the months after the attributes of God. </w:t>
      </w:r>
      <w:r w:rsidR="007E5DD2">
        <w:t xml:space="preserve"> </w:t>
      </w:r>
      <w:r>
        <w:t>The Bahá</w:t>
      </w:r>
      <w:r w:rsidR="007E5DD2">
        <w:t>’</w:t>
      </w:r>
      <w:r>
        <w:t>í New Year, like the ancient Persian New Year, is astronomically fixed, commencing at the March equinox (</w:t>
      </w:r>
      <w:r w:rsidR="007E5DD2">
        <w:t xml:space="preserve">20 or 21 </w:t>
      </w:r>
      <w:r>
        <w:t>March), and the Bahá</w:t>
      </w:r>
      <w:r w:rsidR="007E5DD2">
        <w:t>’</w:t>
      </w:r>
      <w:r>
        <w:t>í era commences with the year of the Báb</w:t>
      </w:r>
      <w:r w:rsidR="007E5DD2">
        <w:t>’</w:t>
      </w:r>
      <w:r>
        <w:t>s declaration (i.e., CE 1844, AH 1260).</w:t>
      </w:r>
    </w:p>
    <w:p w:rsidR="00C844DB" w:rsidRDefault="00C844DB" w:rsidP="007E5DD2">
      <w:pPr>
        <w:pStyle w:val="Text"/>
      </w:pPr>
      <w:r>
        <w:t>In the not far distant future it will be necessary that all peoples in the world agree on a common calendar.</w:t>
      </w:r>
    </w:p>
    <w:p w:rsidR="00C844DB" w:rsidRDefault="00C844DB" w:rsidP="007E5DD2">
      <w:pPr>
        <w:pStyle w:val="Text"/>
      </w:pPr>
      <w:r>
        <w:t>It seems, therefore, fitting that the new age of unity should have a new calendar free from the objections and associations which make each of the older calendars unacceptable to large sections of the world</w:t>
      </w:r>
      <w:r w:rsidR="007E5DD2">
        <w:t>’</w:t>
      </w:r>
      <w:r>
        <w:t>s population, and it is difficult to see how any other arrangement could exceed in simplicity and convenience that proposed by the Báb.</w:t>
      </w:r>
    </w:p>
    <w:p w:rsidR="00C844DB" w:rsidRDefault="00606496" w:rsidP="00606496">
      <w:pPr>
        <w:pStyle w:val="Myhead"/>
      </w:pPr>
      <w:r>
        <w:t xml:space="preserve">2.  </w:t>
      </w:r>
      <w:r w:rsidR="007E5DD2">
        <w:t>Baha’i Feasts, anniversaries and days of fasting</w:t>
      </w:r>
    </w:p>
    <w:p w:rsidR="00C844DB" w:rsidRDefault="00C844DB" w:rsidP="00606496">
      <w:pPr>
        <w:spacing w:before="120"/>
      </w:pPr>
      <w:proofErr w:type="gramStart"/>
      <w:r>
        <w:t>Feast of Riḍván (Declaration of Bahá</w:t>
      </w:r>
      <w:r w:rsidR="007E5DD2">
        <w:t>’</w:t>
      </w:r>
      <w:r>
        <w:t>u</w:t>
      </w:r>
      <w:r w:rsidR="007E5DD2">
        <w:t>’</w:t>
      </w:r>
      <w:r>
        <w:t xml:space="preserve">lláh), </w:t>
      </w:r>
      <w:r w:rsidR="008975FA">
        <w:t>2</w:t>
      </w:r>
      <w:r w:rsidR="004E123C">
        <w:t>0 or 21</w:t>
      </w:r>
      <w:r>
        <w:t xml:space="preserve"> April</w:t>
      </w:r>
      <w:r w:rsidR="008975FA">
        <w:t>–</w:t>
      </w:r>
      <w:r w:rsidR="004E123C">
        <w:t xml:space="preserve">1 or </w:t>
      </w:r>
      <w:r>
        <w:t>2 May 1863.</w:t>
      </w:r>
      <w:proofErr w:type="gramEnd"/>
    </w:p>
    <w:p w:rsidR="00C844DB" w:rsidRDefault="00C844DB" w:rsidP="004E123C">
      <w:proofErr w:type="gramStart"/>
      <w:r>
        <w:t xml:space="preserve">Feast of Naw-Rúz (New Year), </w:t>
      </w:r>
      <w:r w:rsidR="008975FA">
        <w:t>20</w:t>
      </w:r>
      <w:r w:rsidR="004E123C">
        <w:t>, 21, or 22</w:t>
      </w:r>
      <w:r>
        <w:t xml:space="preserve"> March.</w:t>
      </w:r>
      <w:proofErr w:type="gramEnd"/>
    </w:p>
    <w:p w:rsidR="00C844DB" w:rsidRDefault="00C844DB" w:rsidP="00C844DB">
      <w:r>
        <w:t>Declaration of the Báb, 23</w:t>
      </w:r>
      <w:r w:rsidR="004E123C">
        <w:t xml:space="preserve"> or 24</w:t>
      </w:r>
      <w:r>
        <w:t xml:space="preserve"> May 1844.</w:t>
      </w:r>
    </w:p>
    <w:p w:rsidR="00C844DB" w:rsidRDefault="008975FA" w:rsidP="004E123C">
      <w:r>
        <w:t>Day</w:t>
      </w:r>
      <w:r w:rsidR="00C844DB">
        <w:t xml:space="preserve"> of </w:t>
      </w:r>
      <w:r>
        <w:t>the Covenant</w:t>
      </w:r>
      <w:r w:rsidR="00C844DB">
        <w:t xml:space="preserve">, </w:t>
      </w:r>
      <w:r w:rsidR="004E123C">
        <w:t xml:space="preserve">25 or </w:t>
      </w:r>
      <w:r w:rsidR="00C844DB">
        <w:t>26 November.</w:t>
      </w:r>
    </w:p>
    <w:p w:rsidR="00C844DB" w:rsidRDefault="00C844DB" w:rsidP="00C844DB">
      <w:proofErr w:type="gramStart"/>
      <w:r>
        <w:t>Birth of Bahá</w:t>
      </w:r>
      <w:r w:rsidR="007E5DD2">
        <w:t>’</w:t>
      </w:r>
      <w:r>
        <w:t>u</w:t>
      </w:r>
      <w:r w:rsidR="007E5DD2">
        <w:t>’</w:t>
      </w:r>
      <w:r>
        <w:t>lláh, 12 November 1817.</w:t>
      </w:r>
      <w:proofErr w:type="gramEnd"/>
    </w:p>
    <w:p w:rsidR="00C844DB" w:rsidRDefault="00C844DB" w:rsidP="00C844DB">
      <w:r>
        <w:t>Birth of the Báb, 20 October 1819.</w:t>
      </w:r>
    </w:p>
    <w:p w:rsidR="00C844DB" w:rsidRDefault="00C844DB" w:rsidP="008975FA">
      <w:r>
        <w:t xml:space="preserve">Birth of </w:t>
      </w:r>
      <w:r w:rsidR="008975FA">
        <w:t>‘</w:t>
      </w:r>
      <w:r>
        <w:t>Abdu</w:t>
      </w:r>
      <w:r w:rsidR="007E5DD2">
        <w:t>’</w:t>
      </w:r>
      <w:r>
        <w:t>l-Bahá, 23 May 1844.</w:t>
      </w:r>
    </w:p>
    <w:p w:rsidR="00C844DB" w:rsidRDefault="00C844DB" w:rsidP="00C844DB">
      <w:proofErr w:type="gramStart"/>
      <w:r>
        <w:t>Ascension of Bahá</w:t>
      </w:r>
      <w:r w:rsidR="007E5DD2">
        <w:t>’</w:t>
      </w:r>
      <w:r>
        <w:t>u</w:t>
      </w:r>
      <w:r w:rsidR="007E5DD2">
        <w:t>’</w:t>
      </w:r>
      <w:r>
        <w:t>lláh, 29 May 1892.</w:t>
      </w:r>
      <w:proofErr w:type="gramEnd"/>
    </w:p>
    <w:p w:rsidR="00C844DB" w:rsidRDefault="00C844DB" w:rsidP="00C844DB">
      <w:r>
        <w:t>Martyrdom of the Báb, 9 July 1850.</w:t>
      </w:r>
    </w:p>
    <w:p w:rsidR="00C844DB" w:rsidRDefault="00C844DB" w:rsidP="008975FA">
      <w:r>
        <w:t xml:space="preserve">Ascension of </w:t>
      </w:r>
      <w:r w:rsidR="008975FA">
        <w:t>‘</w:t>
      </w:r>
      <w:r>
        <w:t>Abdu</w:t>
      </w:r>
      <w:r w:rsidR="007E5DD2">
        <w:t>’</w:t>
      </w:r>
      <w:r>
        <w:t>l-Bahá, 28 November 1921.</w:t>
      </w:r>
    </w:p>
    <w:p w:rsidR="00C844DB" w:rsidRDefault="00C844DB" w:rsidP="004E123C">
      <w:pPr>
        <w:pStyle w:val="Text"/>
      </w:pPr>
      <w:r>
        <w:t xml:space="preserve">Fasting season lasts 19 days beginning with the first day of the month of </w:t>
      </w:r>
      <w:r w:rsidR="004E123C">
        <w:t>‘A</w:t>
      </w:r>
      <w:r>
        <w:t>lá,</w:t>
      </w:r>
      <w:r w:rsidR="008975FA">
        <w:t xml:space="preserve"> </w:t>
      </w:r>
      <w:r w:rsidR="004E123C">
        <w:t xml:space="preserve">1 or </w:t>
      </w:r>
      <w:r>
        <w:t>2 March</w:t>
      </w:r>
      <w:r w:rsidR="008975FA">
        <w:t>—</w:t>
      </w:r>
      <w:r>
        <w:t xml:space="preserve">the </w:t>
      </w:r>
      <w:r w:rsidR="004E123C">
        <w:t>f</w:t>
      </w:r>
      <w:r>
        <w:t>east of Naw-Rúz follows immediately after.</w:t>
      </w:r>
    </w:p>
    <w:p w:rsidR="008975FA" w:rsidRDefault="008975FA">
      <w:pPr>
        <w:widowControl/>
        <w:kinsoku/>
        <w:overflowPunct/>
        <w:textAlignment w:val="auto"/>
      </w:pPr>
      <w:r>
        <w:br w:type="page"/>
      </w:r>
    </w:p>
    <w:p w:rsidR="00C844DB" w:rsidRDefault="00606496" w:rsidP="004E123C">
      <w:pPr>
        <w:pStyle w:val="Myhead"/>
      </w:pPr>
      <w:r>
        <w:lastRenderedPageBreak/>
        <w:t xml:space="preserve">3.  </w:t>
      </w:r>
      <w:r w:rsidR="00C844DB">
        <w:t xml:space="preserve">Additional </w:t>
      </w:r>
      <w:r w:rsidR="004E123C">
        <w:t>material gle</w:t>
      </w:r>
      <w:r w:rsidR="00C844DB">
        <w:t xml:space="preserve">aned from </w:t>
      </w:r>
      <w:proofErr w:type="spellStart"/>
      <w:r w:rsidR="00C844DB">
        <w:t>Nabíl</w:t>
      </w:r>
      <w:r w:rsidR="007E5DD2">
        <w:t>’</w:t>
      </w:r>
      <w:r w:rsidR="00C844DB">
        <w:t>s</w:t>
      </w:r>
      <w:proofErr w:type="spellEnd"/>
      <w:r w:rsidR="00C844DB">
        <w:t xml:space="preserve"> Narrative (Vol. II), </w:t>
      </w:r>
      <w:r w:rsidR="004E123C">
        <w:t>re</w:t>
      </w:r>
      <w:r w:rsidR="00C844DB">
        <w:t>garding the Bahá</w:t>
      </w:r>
      <w:r w:rsidR="007E5DD2">
        <w:t>’</w:t>
      </w:r>
      <w:r w:rsidR="00C844DB">
        <w:t>í Calendar</w:t>
      </w:r>
    </w:p>
    <w:p w:rsidR="00C844DB" w:rsidRDefault="00C844DB" w:rsidP="00A678A1">
      <w:pPr>
        <w:pStyle w:val="Text"/>
      </w:pPr>
      <w:r>
        <w:t xml:space="preserve">The </w:t>
      </w:r>
      <w:proofErr w:type="gramStart"/>
      <w:r>
        <w:t>Ba</w:t>
      </w:r>
      <w:r w:rsidR="004E123C">
        <w:t>d</w:t>
      </w:r>
      <w:r>
        <w:t>í</w:t>
      </w:r>
      <w:r w:rsidR="00A678A1">
        <w:t>‘</w:t>
      </w:r>
      <w:r>
        <w:t xml:space="preserve"> Calendar</w:t>
      </w:r>
      <w:proofErr w:type="gramEnd"/>
      <w:r>
        <w:t xml:space="preserve"> (Bahá</w:t>
      </w:r>
      <w:r w:rsidR="007E5DD2">
        <w:t>’</w:t>
      </w:r>
      <w:r>
        <w:t xml:space="preserve">í Calendar) has been taken by me from the </w:t>
      </w:r>
      <w:r w:rsidR="007E5DD2">
        <w:t>“</w:t>
      </w:r>
      <w:r>
        <w:t>Kitáb-i-Asmá</w:t>
      </w:r>
      <w:r w:rsidR="007E5DD2">
        <w:t>’</w:t>
      </w:r>
      <w:r w:rsidR="00A678A1">
        <w:t>”</w:t>
      </w:r>
      <w:r>
        <w:t xml:space="preserve">, one of the works written by the Báb. </w:t>
      </w:r>
      <w:r w:rsidR="00A678A1">
        <w:t xml:space="preserve"> </w:t>
      </w:r>
      <w:r>
        <w:t>As I have observed in these days that certain believers are inclined to regard the year in which Bahá</w:t>
      </w:r>
      <w:r w:rsidR="007E5DD2">
        <w:t>’</w:t>
      </w:r>
      <w:r>
        <w:t>u</w:t>
      </w:r>
      <w:r w:rsidR="007E5DD2">
        <w:t>’</w:t>
      </w:r>
      <w:r>
        <w:t xml:space="preserve">lláh departed from </w:t>
      </w:r>
      <w:r w:rsidR="00A678A1">
        <w:t>Ba</w:t>
      </w:r>
      <w:r w:rsidR="00A678A1" w:rsidRPr="00A678A1">
        <w:rPr>
          <w:u w:val="single"/>
        </w:rPr>
        <w:t>gh</w:t>
      </w:r>
      <w:r w:rsidR="00A678A1">
        <w:t>d</w:t>
      </w:r>
      <w:r w:rsidR="00A678A1" w:rsidRPr="00A678A1">
        <w:t>á</w:t>
      </w:r>
      <w:r w:rsidR="00A678A1">
        <w:t>d</w:t>
      </w:r>
      <w:r>
        <w:t xml:space="preserve"> to Constantinople as marking the beginning of the </w:t>
      </w:r>
      <w:r w:rsidR="00A678A1">
        <w:t>Badí‘</w:t>
      </w:r>
      <w:r>
        <w:t xml:space="preserve"> Calendar, I have requested Mírzá Áqá Ján, the amanuensis of Bahá</w:t>
      </w:r>
      <w:r w:rsidR="007E5DD2">
        <w:t>’</w:t>
      </w:r>
      <w:r>
        <w:t>u</w:t>
      </w:r>
      <w:r w:rsidR="007E5DD2">
        <w:t>’</w:t>
      </w:r>
      <w:r>
        <w:t xml:space="preserve">lláh, to ascertain His will and desire concerning this matter. </w:t>
      </w:r>
      <w:r w:rsidR="00A678A1">
        <w:t xml:space="preserve"> </w:t>
      </w:r>
      <w:r>
        <w:t>Bahá</w:t>
      </w:r>
      <w:r w:rsidR="007E5DD2">
        <w:t>’</w:t>
      </w:r>
      <w:r>
        <w:t>u</w:t>
      </w:r>
      <w:r w:rsidR="007E5DD2">
        <w:t>’</w:t>
      </w:r>
      <w:r>
        <w:t xml:space="preserve">lláh answered and said: </w:t>
      </w:r>
      <w:r w:rsidR="00A678A1">
        <w:t xml:space="preserve"> </w:t>
      </w:r>
      <w:r w:rsidR="007E5DD2">
        <w:t>‘</w:t>
      </w:r>
      <w:r>
        <w:t xml:space="preserve">The year sixty AH (CE 1844), the year of the Declaration of the Báb, must be regarded as the beginning of the </w:t>
      </w:r>
      <w:proofErr w:type="gramStart"/>
      <w:r w:rsidR="00A678A1">
        <w:t>Badí‘</w:t>
      </w:r>
      <w:r>
        <w:t xml:space="preserve"> Calendar</w:t>
      </w:r>
      <w:proofErr w:type="gramEnd"/>
      <w:r>
        <w:t>.</w:t>
      </w:r>
      <w:r w:rsidR="007E5DD2">
        <w:t>’</w:t>
      </w:r>
      <w:r>
        <w:t xml:space="preserve"> </w:t>
      </w:r>
      <w:r w:rsidR="00A678A1">
        <w:t xml:space="preserve"> </w:t>
      </w:r>
      <w:r>
        <w:t xml:space="preserve">The Declaration of the Báb took place on the evening preceding the fifth day of </w:t>
      </w:r>
      <w:proofErr w:type="spellStart"/>
      <w:r w:rsidR="00A678A1" w:rsidRPr="008F03E5">
        <w:t>Jumádá</w:t>
      </w:r>
      <w:proofErr w:type="spellEnd"/>
      <w:r w:rsidR="00A678A1" w:rsidRPr="008F03E5">
        <w:t xml:space="preserve"> al-</w:t>
      </w:r>
      <w:r w:rsidR="00A678A1">
        <w:t>’</w:t>
      </w:r>
      <w:proofErr w:type="spellStart"/>
      <w:r w:rsidR="00A678A1" w:rsidRPr="008F03E5">
        <w:t>Awwal</w:t>
      </w:r>
      <w:proofErr w:type="spellEnd"/>
      <w:r>
        <w:t xml:space="preserve">, of the year AH 1260. </w:t>
      </w:r>
      <w:r w:rsidR="00A678A1">
        <w:t xml:space="preserve"> </w:t>
      </w:r>
      <w:r>
        <w:t>It has been ordained that the solar calendar be followed, and that the vernal Equinox, the day of Naw-R</w:t>
      </w:r>
      <w:r w:rsidR="00A678A1">
        <w:t>ú</w:t>
      </w:r>
      <w:r>
        <w:t>z, be regarded as the New Year</w:t>
      </w:r>
      <w:r w:rsidR="007E5DD2">
        <w:t>’</w:t>
      </w:r>
      <w:r>
        <w:t xml:space="preserve">s Day of the </w:t>
      </w:r>
      <w:proofErr w:type="gramStart"/>
      <w:r w:rsidR="00A678A1">
        <w:t>Badí‘</w:t>
      </w:r>
      <w:r>
        <w:t xml:space="preserve"> Calendar</w:t>
      </w:r>
      <w:proofErr w:type="gramEnd"/>
      <w:r>
        <w:t>.</w:t>
      </w:r>
      <w:r w:rsidR="00A678A1">
        <w:t xml:space="preserve"> </w:t>
      </w:r>
      <w:r>
        <w:t xml:space="preserve"> The year sixty, in which the fifth day of </w:t>
      </w:r>
      <w:proofErr w:type="spellStart"/>
      <w:r w:rsidR="00A678A1" w:rsidRPr="008F03E5">
        <w:t>Jumádá</w:t>
      </w:r>
      <w:proofErr w:type="spellEnd"/>
      <w:r w:rsidR="00A678A1" w:rsidRPr="008F03E5">
        <w:t xml:space="preserve"> al-</w:t>
      </w:r>
      <w:r w:rsidR="00A678A1">
        <w:t>’</w:t>
      </w:r>
      <w:proofErr w:type="spellStart"/>
      <w:r w:rsidR="00A678A1" w:rsidRPr="008F03E5">
        <w:t>Awwal</w:t>
      </w:r>
      <w:proofErr w:type="spellEnd"/>
      <w:r>
        <w:t xml:space="preserve"> coincided with</w:t>
      </w:r>
      <w:r w:rsidR="00A678A1">
        <w:t xml:space="preserve"> </w:t>
      </w:r>
      <w:r>
        <w:t xml:space="preserve">the sixty-fifth day after </w:t>
      </w:r>
      <w:r w:rsidR="00A678A1">
        <w:t>N</w:t>
      </w:r>
      <w:r>
        <w:t xml:space="preserve">aw-Rúz, has accordingly been regarded as the first year of the </w:t>
      </w:r>
      <w:proofErr w:type="gramStart"/>
      <w:r w:rsidR="00A678A1">
        <w:t>Badí‘</w:t>
      </w:r>
      <w:r>
        <w:t xml:space="preserve"> Calendar</w:t>
      </w:r>
      <w:proofErr w:type="gramEnd"/>
      <w:r>
        <w:t xml:space="preserve">. </w:t>
      </w:r>
      <w:r w:rsidR="00A678A1">
        <w:t xml:space="preserve"> </w:t>
      </w:r>
      <w:r>
        <w:t xml:space="preserve">As in that year, the day of Naw-Rúz, the vernal Equinox, preceded by sixty-six days the date of the Declaration of the Báb, I have therefore, throughout my history, regarded the Naw-Rúz of the year sixty-one AH (the Naw-Rúz immediately following the Declaration of the Báb) as the first Naw-Rúz of the </w:t>
      </w:r>
      <w:r w:rsidR="00A678A1">
        <w:t>Badí‘</w:t>
      </w:r>
      <w:r>
        <w:t xml:space="preserve"> Calendar. </w:t>
      </w:r>
      <w:r w:rsidR="00A678A1">
        <w:t xml:space="preserve"> </w:t>
      </w:r>
      <w:r>
        <w:t xml:space="preserve">I have accordingly considered the Naw-Rúz of this present year, the year AH 1306, which is the 47th solar year after the Declaration of the Báb, as the 46th Naw-Rúz of the </w:t>
      </w:r>
      <w:proofErr w:type="gramStart"/>
      <w:r w:rsidR="00A678A1">
        <w:t>Badí‘</w:t>
      </w:r>
      <w:r>
        <w:t xml:space="preserve"> Calendar</w:t>
      </w:r>
      <w:proofErr w:type="gramEnd"/>
      <w:r>
        <w:t>.</w:t>
      </w:r>
    </w:p>
    <w:p w:rsidR="00C844DB" w:rsidRDefault="00C844DB" w:rsidP="00A678A1">
      <w:pPr>
        <w:pStyle w:val="Text"/>
      </w:pPr>
      <w:r>
        <w:t>Soon after Bahá</w:t>
      </w:r>
      <w:r w:rsidR="007E5DD2">
        <w:t>’</w:t>
      </w:r>
      <w:r>
        <w:t>u</w:t>
      </w:r>
      <w:r w:rsidR="007E5DD2">
        <w:t>’</w:t>
      </w:r>
      <w:r>
        <w:t xml:space="preserve">lláh had left the fortress of </w:t>
      </w:r>
      <w:r w:rsidR="00A678A1">
        <w:t>‘</w:t>
      </w:r>
      <w:r>
        <w:t xml:space="preserve">Akká and was dwelling in the house of Malik, in that city, He commanded me to transcribe the text of the </w:t>
      </w:r>
      <w:proofErr w:type="gramStart"/>
      <w:r w:rsidR="00A678A1">
        <w:t>Badí‘</w:t>
      </w:r>
      <w:r>
        <w:t xml:space="preserve"> Calendar</w:t>
      </w:r>
      <w:proofErr w:type="gramEnd"/>
      <w:r>
        <w:t xml:space="preserve"> and to instruct the believers in its details. </w:t>
      </w:r>
      <w:r w:rsidR="00A678A1">
        <w:t xml:space="preserve"> </w:t>
      </w:r>
      <w:r>
        <w:t>On the very day in which I received His command, I composed, in verse and prose, an exposition of the main features of that Calendar and presented it to Him.</w:t>
      </w:r>
      <w:r w:rsidR="00A678A1">
        <w:t xml:space="preserve"> </w:t>
      </w:r>
      <w:r>
        <w:t xml:space="preserve"> The versified copy, being now </w:t>
      </w:r>
      <w:proofErr w:type="gramStart"/>
      <w:r>
        <w:t>unavailable,</w:t>
      </w:r>
      <w:proofErr w:type="gramEnd"/>
      <w:r>
        <w:t xml:space="preserve"> I am herein transcribing the version in prose.</w:t>
      </w:r>
      <w:r w:rsidR="00A678A1">
        <w:t xml:space="preserve"> </w:t>
      </w:r>
      <w:r>
        <w:t xml:space="preserve"> The days of the week are named as follows:</w:t>
      </w:r>
    </w:p>
    <w:tbl>
      <w:tblPr>
        <w:tblStyle w:val="TableGrid"/>
        <w:tblW w:w="0" w:type="auto"/>
        <w:jc w:val="center"/>
        <w:tblLook w:val="04A0" w:firstRow="1" w:lastRow="0" w:firstColumn="1" w:lastColumn="0" w:noHBand="0" w:noVBand="1"/>
      </w:tblPr>
      <w:tblGrid>
        <w:gridCol w:w="709"/>
        <w:gridCol w:w="1134"/>
        <w:gridCol w:w="1701"/>
        <w:gridCol w:w="1531"/>
      </w:tblGrid>
      <w:tr w:rsidR="003F22B9" w:rsidRPr="003F22B9" w:rsidTr="003F22B9">
        <w:trPr>
          <w:jc w:val="center"/>
        </w:trPr>
        <w:tc>
          <w:tcPr>
            <w:tcW w:w="709" w:type="dxa"/>
            <w:vAlign w:val="center"/>
          </w:tcPr>
          <w:p w:rsidR="003F22B9" w:rsidRPr="003F22B9" w:rsidRDefault="003F22B9" w:rsidP="003F22B9">
            <w:pPr>
              <w:jc w:val="center"/>
              <w:rPr>
                <w:b/>
                <w:bCs/>
              </w:rPr>
            </w:pPr>
            <w:r w:rsidRPr="003F22B9">
              <w:rPr>
                <w:b/>
                <w:bCs/>
              </w:rPr>
              <w:t>Days</w:t>
            </w:r>
          </w:p>
        </w:tc>
        <w:tc>
          <w:tcPr>
            <w:tcW w:w="1134" w:type="dxa"/>
            <w:vAlign w:val="center"/>
          </w:tcPr>
          <w:p w:rsidR="003F22B9" w:rsidRPr="003F22B9" w:rsidRDefault="003F22B9" w:rsidP="003F22B9">
            <w:pPr>
              <w:jc w:val="center"/>
              <w:rPr>
                <w:b/>
                <w:bCs/>
              </w:rPr>
            </w:pPr>
            <w:r w:rsidRPr="003F22B9">
              <w:rPr>
                <w:b/>
                <w:bCs/>
              </w:rPr>
              <w:t>Arabic Name</w:t>
            </w:r>
          </w:p>
        </w:tc>
        <w:tc>
          <w:tcPr>
            <w:tcW w:w="1701" w:type="dxa"/>
            <w:vAlign w:val="center"/>
          </w:tcPr>
          <w:p w:rsidR="003F22B9" w:rsidRPr="003F22B9" w:rsidRDefault="003F22B9" w:rsidP="003F22B9">
            <w:pPr>
              <w:jc w:val="center"/>
              <w:rPr>
                <w:b/>
                <w:bCs/>
              </w:rPr>
            </w:pPr>
            <w:r w:rsidRPr="003F22B9">
              <w:rPr>
                <w:b/>
                <w:bCs/>
              </w:rPr>
              <w:t>English Name</w:t>
            </w:r>
          </w:p>
        </w:tc>
        <w:tc>
          <w:tcPr>
            <w:tcW w:w="1531" w:type="dxa"/>
            <w:vAlign w:val="center"/>
          </w:tcPr>
          <w:p w:rsidR="003F22B9" w:rsidRPr="003F22B9" w:rsidRDefault="003F22B9" w:rsidP="003F22B9">
            <w:pPr>
              <w:jc w:val="center"/>
              <w:rPr>
                <w:b/>
                <w:bCs/>
              </w:rPr>
            </w:pPr>
            <w:r w:rsidRPr="003F22B9">
              <w:rPr>
                <w:b/>
                <w:bCs/>
              </w:rPr>
              <w:t>Translation</w:t>
            </w:r>
          </w:p>
        </w:tc>
      </w:tr>
      <w:tr w:rsidR="003F22B9" w:rsidRPr="003F22B9" w:rsidTr="003F22B9">
        <w:trPr>
          <w:jc w:val="center"/>
        </w:trPr>
        <w:tc>
          <w:tcPr>
            <w:tcW w:w="709" w:type="dxa"/>
          </w:tcPr>
          <w:p w:rsidR="003F22B9" w:rsidRPr="003F22B9" w:rsidRDefault="003F22B9" w:rsidP="003F22B9">
            <w:r w:rsidRPr="003F22B9">
              <w:t>1st</w:t>
            </w:r>
          </w:p>
        </w:tc>
        <w:tc>
          <w:tcPr>
            <w:tcW w:w="1134" w:type="dxa"/>
          </w:tcPr>
          <w:p w:rsidR="003F22B9" w:rsidRPr="003F22B9" w:rsidRDefault="003F22B9" w:rsidP="003F22B9">
            <w:r w:rsidRPr="003F22B9">
              <w:t>Jalál</w:t>
            </w:r>
          </w:p>
        </w:tc>
        <w:tc>
          <w:tcPr>
            <w:tcW w:w="1701" w:type="dxa"/>
          </w:tcPr>
          <w:p w:rsidR="003F22B9" w:rsidRPr="003F22B9" w:rsidRDefault="003F22B9" w:rsidP="003F22B9">
            <w:r w:rsidRPr="003F22B9">
              <w:t>Saturday</w:t>
            </w:r>
          </w:p>
        </w:tc>
        <w:tc>
          <w:tcPr>
            <w:tcW w:w="1531" w:type="dxa"/>
          </w:tcPr>
          <w:p w:rsidR="003F22B9" w:rsidRPr="003F22B9" w:rsidRDefault="003F22B9" w:rsidP="003F22B9">
            <w:r w:rsidRPr="003F22B9">
              <w:t>Glory</w:t>
            </w:r>
          </w:p>
        </w:tc>
      </w:tr>
      <w:tr w:rsidR="003F22B9" w:rsidRPr="003F22B9" w:rsidTr="003F22B9">
        <w:trPr>
          <w:jc w:val="center"/>
        </w:trPr>
        <w:tc>
          <w:tcPr>
            <w:tcW w:w="709" w:type="dxa"/>
          </w:tcPr>
          <w:p w:rsidR="003F22B9" w:rsidRPr="003F22B9" w:rsidRDefault="003F22B9" w:rsidP="003F22B9">
            <w:r w:rsidRPr="003F22B9">
              <w:t>2nd</w:t>
            </w:r>
          </w:p>
        </w:tc>
        <w:tc>
          <w:tcPr>
            <w:tcW w:w="1134" w:type="dxa"/>
          </w:tcPr>
          <w:p w:rsidR="003F22B9" w:rsidRPr="003F22B9" w:rsidRDefault="003F22B9" w:rsidP="003F22B9">
            <w:r w:rsidRPr="003F22B9">
              <w:t>Jamál</w:t>
            </w:r>
          </w:p>
        </w:tc>
        <w:tc>
          <w:tcPr>
            <w:tcW w:w="1701" w:type="dxa"/>
          </w:tcPr>
          <w:p w:rsidR="003F22B9" w:rsidRPr="003F22B9" w:rsidRDefault="003F22B9" w:rsidP="003F22B9">
            <w:r w:rsidRPr="003F22B9">
              <w:t>Sunday</w:t>
            </w:r>
          </w:p>
        </w:tc>
        <w:tc>
          <w:tcPr>
            <w:tcW w:w="1531" w:type="dxa"/>
          </w:tcPr>
          <w:p w:rsidR="003F22B9" w:rsidRPr="003F22B9" w:rsidRDefault="003F22B9" w:rsidP="003F22B9">
            <w:r w:rsidRPr="003F22B9">
              <w:t>Beauty</w:t>
            </w:r>
          </w:p>
        </w:tc>
      </w:tr>
      <w:tr w:rsidR="003F22B9" w:rsidRPr="003F22B9" w:rsidTr="003F22B9">
        <w:trPr>
          <w:jc w:val="center"/>
        </w:trPr>
        <w:tc>
          <w:tcPr>
            <w:tcW w:w="709" w:type="dxa"/>
          </w:tcPr>
          <w:p w:rsidR="003F22B9" w:rsidRPr="003F22B9" w:rsidRDefault="003F22B9" w:rsidP="003F22B9">
            <w:r w:rsidRPr="003F22B9">
              <w:t>3rd</w:t>
            </w:r>
          </w:p>
        </w:tc>
        <w:tc>
          <w:tcPr>
            <w:tcW w:w="1134" w:type="dxa"/>
          </w:tcPr>
          <w:p w:rsidR="003F22B9" w:rsidRPr="003F22B9" w:rsidRDefault="003F22B9" w:rsidP="003F22B9">
            <w:r w:rsidRPr="003F22B9">
              <w:t>Kamál</w:t>
            </w:r>
          </w:p>
        </w:tc>
        <w:tc>
          <w:tcPr>
            <w:tcW w:w="1701" w:type="dxa"/>
          </w:tcPr>
          <w:p w:rsidR="003F22B9" w:rsidRPr="003F22B9" w:rsidRDefault="003F22B9" w:rsidP="003F22B9">
            <w:r w:rsidRPr="003F22B9">
              <w:t>Monday</w:t>
            </w:r>
          </w:p>
        </w:tc>
        <w:tc>
          <w:tcPr>
            <w:tcW w:w="1531" w:type="dxa"/>
          </w:tcPr>
          <w:p w:rsidR="003F22B9" w:rsidRPr="003F22B9" w:rsidRDefault="003F22B9" w:rsidP="003F22B9">
            <w:r w:rsidRPr="003F22B9">
              <w:t>Perfection</w:t>
            </w:r>
          </w:p>
        </w:tc>
      </w:tr>
      <w:tr w:rsidR="003F22B9" w:rsidRPr="003F22B9" w:rsidTr="003F22B9">
        <w:trPr>
          <w:jc w:val="center"/>
        </w:trPr>
        <w:tc>
          <w:tcPr>
            <w:tcW w:w="709" w:type="dxa"/>
          </w:tcPr>
          <w:p w:rsidR="003F22B9" w:rsidRPr="003F22B9" w:rsidRDefault="003F22B9" w:rsidP="003F22B9">
            <w:r w:rsidRPr="003F22B9">
              <w:t>4th</w:t>
            </w:r>
          </w:p>
        </w:tc>
        <w:tc>
          <w:tcPr>
            <w:tcW w:w="1134" w:type="dxa"/>
          </w:tcPr>
          <w:p w:rsidR="003F22B9" w:rsidRPr="003F22B9" w:rsidRDefault="003F22B9" w:rsidP="003F22B9">
            <w:proofErr w:type="spellStart"/>
            <w:r w:rsidRPr="003F22B9">
              <w:t>Fiḍál</w:t>
            </w:r>
            <w:proofErr w:type="spellEnd"/>
          </w:p>
        </w:tc>
        <w:tc>
          <w:tcPr>
            <w:tcW w:w="1701" w:type="dxa"/>
          </w:tcPr>
          <w:p w:rsidR="003F22B9" w:rsidRPr="003F22B9" w:rsidRDefault="003F22B9" w:rsidP="003F22B9">
            <w:r w:rsidRPr="003F22B9">
              <w:t>Tuesday</w:t>
            </w:r>
          </w:p>
        </w:tc>
        <w:tc>
          <w:tcPr>
            <w:tcW w:w="1531" w:type="dxa"/>
          </w:tcPr>
          <w:p w:rsidR="003F22B9" w:rsidRPr="003F22B9" w:rsidRDefault="003F22B9" w:rsidP="003F22B9">
            <w:r w:rsidRPr="003F22B9">
              <w:t>Grace</w:t>
            </w:r>
          </w:p>
        </w:tc>
      </w:tr>
      <w:tr w:rsidR="003F22B9" w:rsidRPr="003F22B9" w:rsidTr="003F22B9">
        <w:trPr>
          <w:jc w:val="center"/>
        </w:trPr>
        <w:tc>
          <w:tcPr>
            <w:tcW w:w="709" w:type="dxa"/>
          </w:tcPr>
          <w:p w:rsidR="003F22B9" w:rsidRPr="003F22B9" w:rsidRDefault="003F22B9" w:rsidP="003F22B9">
            <w:r w:rsidRPr="003F22B9">
              <w:t>5th</w:t>
            </w:r>
          </w:p>
        </w:tc>
        <w:tc>
          <w:tcPr>
            <w:tcW w:w="1134" w:type="dxa"/>
          </w:tcPr>
          <w:p w:rsidR="003F22B9" w:rsidRPr="003F22B9" w:rsidRDefault="003F22B9" w:rsidP="003F22B9">
            <w:r w:rsidRPr="003F22B9">
              <w:t>‘Idál</w:t>
            </w:r>
          </w:p>
        </w:tc>
        <w:tc>
          <w:tcPr>
            <w:tcW w:w="1701" w:type="dxa"/>
          </w:tcPr>
          <w:p w:rsidR="003F22B9" w:rsidRPr="003F22B9" w:rsidRDefault="003F22B9" w:rsidP="003F22B9">
            <w:r w:rsidRPr="003F22B9">
              <w:t>Wednesday</w:t>
            </w:r>
          </w:p>
        </w:tc>
        <w:tc>
          <w:tcPr>
            <w:tcW w:w="1531" w:type="dxa"/>
          </w:tcPr>
          <w:p w:rsidR="003F22B9" w:rsidRPr="003F22B9" w:rsidRDefault="003F22B9" w:rsidP="003F22B9">
            <w:r w:rsidRPr="003F22B9">
              <w:t>Justice</w:t>
            </w:r>
          </w:p>
        </w:tc>
      </w:tr>
      <w:tr w:rsidR="003F22B9" w:rsidRPr="003F22B9" w:rsidTr="003F22B9">
        <w:trPr>
          <w:jc w:val="center"/>
        </w:trPr>
        <w:tc>
          <w:tcPr>
            <w:tcW w:w="709" w:type="dxa"/>
          </w:tcPr>
          <w:p w:rsidR="003F22B9" w:rsidRPr="003F22B9" w:rsidRDefault="003F22B9" w:rsidP="003F22B9">
            <w:r w:rsidRPr="003F22B9">
              <w:t>6th</w:t>
            </w:r>
          </w:p>
        </w:tc>
        <w:tc>
          <w:tcPr>
            <w:tcW w:w="1134" w:type="dxa"/>
          </w:tcPr>
          <w:p w:rsidR="003F22B9" w:rsidRPr="003F22B9" w:rsidRDefault="003F22B9" w:rsidP="003F22B9">
            <w:r w:rsidRPr="003F22B9">
              <w:t>Istijlál</w:t>
            </w:r>
          </w:p>
        </w:tc>
        <w:tc>
          <w:tcPr>
            <w:tcW w:w="1701" w:type="dxa"/>
          </w:tcPr>
          <w:p w:rsidR="003F22B9" w:rsidRPr="003F22B9" w:rsidRDefault="003F22B9" w:rsidP="003F22B9">
            <w:r w:rsidRPr="003F22B9">
              <w:t>Thursday</w:t>
            </w:r>
          </w:p>
        </w:tc>
        <w:tc>
          <w:tcPr>
            <w:tcW w:w="1531" w:type="dxa"/>
          </w:tcPr>
          <w:p w:rsidR="003F22B9" w:rsidRPr="003F22B9" w:rsidRDefault="003F22B9" w:rsidP="003F22B9">
            <w:r w:rsidRPr="003F22B9">
              <w:t>Majesty</w:t>
            </w:r>
          </w:p>
        </w:tc>
      </w:tr>
      <w:tr w:rsidR="003F22B9" w:rsidRPr="003F22B9" w:rsidTr="003F22B9">
        <w:trPr>
          <w:jc w:val="center"/>
        </w:trPr>
        <w:tc>
          <w:tcPr>
            <w:tcW w:w="709" w:type="dxa"/>
          </w:tcPr>
          <w:p w:rsidR="003F22B9" w:rsidRPr="003F22B9" w:rsidRDefault="003F22B9" w:rsidP="003F22B9">
            <w:r w:rsidRPr="003F22B9">
              <w:t>7th</w:t>
            </w:r>
          </w:p>
        </w:tc>
        <w:tc>
          <w:tcPr>
            <w:tcW w:w="1134" w:type="dxa"/>
          </w:tcPr>
          <w:p w:rsidR="003F22B9" w:rsidRPr="003F22B9" w:rsidRDefault="003F22B9" w:rsidP="003F22B9">
            <w:r w:rsidRPr="003F22B9">
              <w:t>Istiqlál</w:t>
            </w:r>
          </w:p>
        </w:tc>
        <w:tc>
          <w:tcPr>
            <w:tcW w:w="1701" w:type="dxa"/>
          </w:tcPr>
          <w:p w:rsidR="003F22B9" w:rsidRPr="003F22B9" w:rsidRDefault="003F22B9" w:rsidP="003F22B9">
            <w:r w:rsidRPr="003F22B9">
              <w:t>Friday</w:t>
            </w:r>
          </w:p>
        </w:tc>
        <w:tc>
          <w:tcPr>
            <w:tcW w:w="1531" w:type="dxa"/>
          </w:tcPr>
          <w:p w:rsidR="003F22B9" w:rsidRPr="003F22B9" w:rsidRDefault="003F22B9" w:rsidP="003F22B9">
            <w:r w:rsidRPr="003F22B9">
              <w:t>Independence</w:t>
            </w:r>
          </w:p>
        </w:tc>
      </w:tr>
    </w:tbl>
    <w:p w:rsidR="00C844DB" w:rsidRDefault="00C844DB" w:rsidP="003F22B9">
      <w:pPr>
        <w:pStyle w:val="Text"/>
        <w:spacing w:after="120"/>
      </w:pPr>
      <w:r>
        <w:t>The names of the months, which are the same as the days of each month, are as follows:</w:t>
      </w:r>
    </w:p>
    <w:tbl>
      <w:tblPr>
        <w:tblStyle w:val="TableGrid"/>
        <w:tblW w:w="0" w:type="auto"/>
        <w:jc w:val="center"/>
        <w:tblLook w:val="04A0" w:firstRow="1" w:lastRow="0" w:firstColumn="1" w:lastColumn="0" w:noHBand="0" w:noVBand="1"/>
      </w:tblPr>
      <w:tblGrid>
        <w:gridCol w:w="851"/>
        <w:gridCol w:w="1559"/>
        <w:gridCol w:w="1418"/>
        <w:gridCol w:w="1757"/>
        <w:gridCol w:w="1758"/>
      </w:tblGrid>
      <w:tr w:rsidR="006E571C" w:rsidRPr="00383F63" w:rsidTr="003F22B9">
        <w:trPr>
          <w:jc w:val="center"/>
        </w:trPr>
        <w:tc>
          <w:tcPr>
            <w:tcW w:w="851" w:type="dxa"/>
          </w:tcPr>
          <w:p w:rsidR="006E571C" w:rsidRPr="00383F63" w:rsidRDefault="006E571C" w:rsidP="003F22B9">
            <w:pPr>
              <w:jc w:val="center"/>
              <w:rPr>
                <w:b/>
                <w:bCs/>
              </w:rPr>
            </w:pPr>
          </w:p>
        </w:tc>
        <w:tc>
          <w:tcPr>
            <w:tcW w:w="1559" w:type="dxa"/>
          </w:tcPr>
          <w:p w:rsidR="006E571C" w:rsidRPr="00383F63" w:rsidRDefault="006E571C" w:rsidP="003F22B9">
            <w:pPr>
              <w:jc w:val="center"/>
              <w:rPr>
                <w:b/>
                <w:bCs/>
              </w:rPr>
            </w:pPr>
          </w:p>
        </w:tc>
        <w:tc>
          <w:tcPr>
            <w:tcW w:w="1418" w:type="dxa"/>
          </w:tcPr>
          <w:p w:rsidR="006E571C" w:rsidRPr="00383F63" w:rsidRDefault="006E571C" w:rsidP="003F22B9">
            <w:pPr>
              <w:jc w:val="center"/>
              <w:rPr>
                <w:b/>
                <w:bCs/>
              </w:rPr>
            </w:pPr>
          </w:p>
        </w:tc>
        <w:tc>
          <w:tcPr>
            <w:tcW w:w="3515" w:type="dxa"/>
            <w:gridSpan w:val="2"/>
          </w:tcPr>
          <w:p w:rsidR="006E571C" w:rsidRPr="00383F63" w:rsidRDefault="006E571C" w:rsidP="003F22B9">
            <w:pPr>
              <w:jc w:val="center"/>
              <w:rPr>
                <w:b/>
                <w:bCs/>
              </w:rPr>
            </w:pPr>
            <w:r w:rsidRPr="00383F63">
              <w:rPr>
                <w:b/>
                <w:bCs/>
              </w:rPr>
              <w:t xml:space="preserve">First day when </w:t>
            </w:r>
            <w:r w:rsidRPr="00383F63">
              <w:rPr>
                <w:b/>
                <w:bCs/>
                <w:kern w:val="20"/>
                <w14:numSpacing w14:val="tabular"/>
              </w:rPr>
              <w:t>Naw-Rúz is:</w:t>
            </w:r>
          </w:p>
        </w:tc>
      </w:tr>
      <w:tr w:rsidR="006E571C" w:rsidRPr="00383F63" w:rsidTr="003F22B9">
        <w:trPr>
          <w:jc w:val="center"/>
        </w:trPr>
        <w:tc>
          <w:tcPr>
            <w:tcW w:w="851" w:type="dxa"/>
          </w:tcPr>
          <w:p w:rsidR="006E571C" w:rsidRPr="00383F63" w:rsidRDefault="006E571C" w:rsidP="003F22B9">
            <w:pPr>
              <w:jc w:val="center"/>
              <w:rPr>
                <w:b/>
                <w:bCs/>
              </w:rPr>
            </w:pPr>
            <w:r w:rsidRPr="00383F63">
              <w:rPr>
                <w:b/>
                <w:bCs/>
              </w:rPr>
              <w:t>Month</w:t>
            </w:r>
          </w:p>
        </w:tc>
        <w:tc>
          <w:tcPr>
            <w:tcW w:w="1559" w:type="dxa"/>
          </w:tcPr>
          <w:p w:rsidR="006E571C" w:rsidRPr="00383F63" w:rsidRDefault="006E571C" w:rsidP="003F22B9">
            <w:pPr>
              <w:jc w:val="center"/>
              <w:rPr>
                <w:b/>
                <w:bCs/>
              </w:rPr>
            </w:pPr>
            <w:r w:rsidRPr="00383F63">
              <w:rPr>
                <w:b/>
                <w:bCs/>
              </w:rPr>
              <w:t>Arabic Name</w:t>
            </w:r>
          </w:p>
        </w:tc>
        <w:tc>
          <w:tcPr>
            <w:tcW w:w="1418" w:type="dxa"/>
          </w:tcPr>
          <w:p w:rsidR="006E571C" w:rsidRPr="00383F63" w:rsidRDefault="006E571C" w:rsidP="003F22B9">
            <w:pPr>
              <w:jc w:val="center"/>
              <w:rPr>
                <w:b/>
                <w:bCs/>
              </w:rPr>
            </w:pPr>
            <w:r w:rsidRPr="00383F63">
              <w:rPr>
                <w:b/>
                <w:bCs/>
              </w:rPr>
              <w:t>Translation</w:t>
            </w:r>
          </w:p>
        </w:tc>
        <w:tc>
          <w:tcPr>
            <w:tcW w:w="1757" w:type="dxa"/>
          </w:tcPr>
          <w:p w:rsidR="006E571C" w:rsidRPr="00383F63" w:rsidRDefault="006E571C" w:rsidP="003F22B9">
            <w:pPr>
              <w:jc w:val="center"/>
              <w:rPr>
                <w:b/>
                <w:bCs/>
              </w:rPr>
            </w:pPr>
            <w:r w:rsidRPr="00383F63">
              <w:rPr>
                <w:b/>
                <w:bCs/>
              </w:rPr>
              <w:t>20 March</w:t>
            </w:r>
          </w:p>
        </w:tc>
        <w:tc>
          <w:tcPr>
            <w:tcW w:w="1757" w:type="dxa"/>
          </w:tcPr>
          <w:p w:rsidR="006E571C" w:rsidRPr="00383F63" w:rsidRDefault="006E571C" w:rsidP="003F22B9">
            <w:pPr>
              <w:jc w:val="center"/>
              <w:rPr>
                <w:b/>
                <w:bCs/>
              </w:rPr>
            </w:pPr>
            <w:r w:rsidRPr="00383F63">
              <w:rPr>
                <w:b/>
                <w:bCs/>
              </w:rPr>
              <w:t>21 March</w:t>
            </w:r>
          </w:p>
        </w:tc>
      </w:tr>
      <w:tr w:rsidR="006E571C" w:rsidRPr="006E571C" w:rsidTr="003F22B9">
        <w:trPr>
          <w:jc w:val="center"/>
        </w:trPr>
        <w:tc>
          <w:tcPr>
            <w:tcW w:w="851" w:type="dxa"/>
          </w:tcPr>
          <w:p w:rsidR="006E571C" w:rsidRPr="006E571C" w:rsidRDefault="006E571C" w:rsidP="003F22B9">
            <w:r w:rsidRPr="006E571C">
              <w:t>1</w:t>
            </w:r>
          </w:p>
        </w:tc>
        <w:tc>
          <w:tcPr>
            <w:tcW w:w="1559" w:type="dxa"/>
          </w:tcPr>
          <w:p w:rsidR="006E571C" w:rsidRPr="006E571C" w:rsidRDefault="006E571C" w:rsidP="003F22B9">
            <w:r w:rsidRPr="006E571C">
              <w:t>Bahá</w:t>
            </w:r>
          </w:p>
        </w:tc>
        <w:tc>
          <w:tcPr>
            <w:tcW w:w="1418" w:type="dxa"/>
          </w:tcPr>
          <w:p w:rsidR="006E571C" w:rsidRPr="006E571C" w:rsidRDefault="006E571C" w:rsidP="003F22B9">
            <w:r w:rsidRPr="006E571C">
              <w:t>Splendor</w:t>
            </w:r>
          </w:p>
        </w:tc>
        <w:tc>
          <w:tcPr>
            <w:tcW w:w="1757" w:type="dxa"/>
          </w:tcPr>
          <w:p w:rsidR="006E571C" w:rsidRPr="007A5D28" w:rsidRDefault="006E571C" w:rsidP="003F22B9">
            <w:pPr>
              <w:tabs>
                <w:tab w:val="decimal" w:pos="340"/>
              </w:tabs>
              <w:rPr>
                <w:kern w:val="20"/>
                <w14:numSpacing w14:val="tabular"/>
              </w:rPr>
            </w:pPr>
            <w:r w:rsidRPr="007A5D28">
              <w:rPr>
                <w:kern w:val="20"/>
                <w14:numSpacing w14:val="tabular"/>
              </w:rPr>
              <w:t>20 March</w:t>
            </w:r>
          </w:p>
        </w:tc>
        <w:tc>
          <w:tcPr>
            <w:tcW w:w="1757" w:type="dxa"/>
          </w:tcPr>
          <w:p w:rsidR="006E571C" w:rsidRPr="007A5D28" w:rsidRDefault="006E571C" w:rsidP="003F22B9">
            <w:pPr>
              <w:tabs>
                <w:tab w:val="decimal" w:pos="340"/>
              </w:tabs>
              <w:rPr>
                <w:kern w:val="20"/>
                <w14:numSpacing w14:val="tabular"/>
              </w:rPr>
            </w:pPr>
            <w:r w:rsidRPr="007A5D28">
              <w:rPr>
                <w:kern w:val="20"/>
                <w14:numSpacing w14:val="tabular"/>
              </w:rPr>
              <w:t>21 March</w:t>
            </w:r>
          </w:p>
        </w:tc>
      </w:tr>
      <w:tr w:rsidR="006E571C" w:rsidRPr="006E571C" w:rsidTr="003F22B9">
        <w:trPr>
          <w:jc w:val="center"/>
        </w:trPr>
        <w:tc>
          <w:tcPr>
            <w:tcW w:w="851" w:type="dxa"/>
          </w:tcPr>
          <w:p w:rsidR="006E571C" w:rsidRPr="006E571C" w:rsidRDefault="006E571C" w:rsidP="003F22B9">
            <w:r w:rsidRPr="006E571C">
              <w:t>2</w:t>
            </w:r>
          </w:p>
        </w:tc>
        <w:tc>
          <w:tcPr>
            <w:tcW w:w="1559" w:type="dxa"/>
          </w:tcPr>
          <w:p w:rsidR="006E571C" w:rsidRPr="006E571C" w:rsidRDefault="006E571C" w:rsidP="003F22B9">
            <w:r w:rsidRPr="006E571C">
              <w:t>Jalál</w:t>
            </w:r>
          </w:p>
        </w:tc>
        <w:tc>
          <w:tcPr>
            <w:tcW w:w="1418" w:type="dxa"/>
          </w:tcPr>
          <w:p w:rsidR="006E571C" w:rsidRPr="006E571C" w:rsidRDefault="006E571C" w:rsidP="003F22B9">
            <w:r w:rsidRPr="006E571C">
              <w:t>Glory</w:t>
            </w:r>
          </w:p>
        </w:tc>
        <w:tc>
          <w:tcPr>
            <w:tcW w:w="1757" w:type="dxa"/>
          </w:tcPr>
          <w:p w:rsidR="006E571C" w:rsidRPr="007A5D28" w:rsidRDefault="006E571C" w:rsidP="003F22B9">
            <w:pPr>
              <w:tabs>
                <w:tab w:val="decimal" w:pos="340"/>
              </w:tabs>
              <w:rPr>
                <w:kern w:val="20"/>
                <w14:numSpacing w14:val="tabular"/>
              </w:rPr>
            </w:pPr>
            <w:r w:rsidRPr="007A5D28">
              <w:rPr>
                <w:kern w:val="20"/>
                <w14:numSpacing w14:val="tabular"/>
              </w:rPr>
              <w:t>8 April</w:t>
            </w:r>
          </w:p>
        </w:tc>
        <w:tc>
          <w:tcPr>
            <w:tcW w:w="1757" w:type="dxa"/>
          </w:tcPr>
          <w:p w:rsidR="006E571C" w:rsidRPr="007A5D28" w:rsidRDefault="006E571C" w:rsidP="003F22B9">
            <w:pPr>
              <w:tabs>
                <w:tab w:val="decimal" w:pos="340"/>
              </w:tabs>
              <w:rPr>
                <w:kern w:val="20"/>
                <w14:numSpacing w14:val="tabular"/>
              </w:rPr>
            </w:pPr>
            <w:r w:rsidRPr="007A5D28">
              <w:rPr>
                <w:kern w:val="20"/>
                <w14:numSpacing w14:val="tabular"/>
              </w:rPr>
              <w:t>9 April</w:t>
            </w:r>
          </w:p>
        </w:tc>
      </w:tr>
      <w:tr w:rsidR="006E571C" w:rsidRPr="006E571C" w:rsidTr="003F22B9">
        <w:trPr>
          <w:jc w:val="center"/>
        </w:trPr>
        <w:tc>
          <w:tcPr>
            <w:tcW w:w="851" w:type="dxa"/>
          </w:tcPr>
          <w:p w:rsidR="006E571C" w:rsidRPr="006E571C" w:rsidRDefault="006E571C" w:rsidP="003F22B9">
            <w:r w:rsidRPr="006E571C">
              <w:t>3</w:t>
            </w:r>
          </w:p>
        </w:tc>
        <w:tc>
          <w:tcPr>
            <w:tcW w:w="1559" w:type="dxa"/>
          </w:tcPr>
          <w:p w:rsidR="006E571C" w:rsidRPr="006E571C" w:rsidRDefault="006E571C" w:rsidP="003F22B9">
            <w:r w:rsidRPr="006E571C">
              <w:t>Jamál</w:t>
            </w:r>
          </w:p>
        </w:tc>
        <w:tc>
          <w:tcPr>
            <w:tcW w:w="1418" w:type="dxa"/>
          </w:tcPr>
          <w:p w:rsidR="006E571C" w:rsidRPr="006E571C" w:rsidRDefault="006E571C" w:rsidP="003F22B9">
            <w:r w:rsidRPr="006E571C">
              <w:t>Beauty</w:t>
            </w:r>
          </w:p>
        </w:tc>
        <w:tc>
          <w:tcPr>
            <w:tcW w:w="1757" w:type="dxa"/>
          </w:tcPr>
          <w:p w:rsidR="006E571C" w:rsidRPr="007A5D28" w:rsidRDefault="006E571C" w:rsidP="003F22B9">
            <w:pPr>
              <w:tabs>
                <w:tab w:val="decimal" w:pos="340"/>
              </w:tabs>
              <w:rPr>
                <w:kern w:val="20"/>
                <w14:numSpacing w14:val="tabular"/>
              </w:rPr>
            </w:pPr>
            <w:r w:rsidRPr="007A5D28">
              <w:rPr>
                <w:kern w:val="20"/>
                <w14:numSpacing w14:val="tabular"/>
              </w:rPr>
              <w:t>27 April</w:t>
            </w:r>
          </w:p>
        </w:tc>
        <w:tc>
          <w:tcPr>
            <w:tcW w:w="1757" w:type="dxa"/>
          </w:tcPr>
          <w:p w:rsidR="006E571C" w:rsidRPr="007A5D28" w:rsidRDefault="006E571C" w:rsidP="003F22B9">
            <w:pPr>
              <w:tabs>
                <w:tab w:val="decimal" w:pos="340"/>
              </w:tabs>
              <w:rPr>
                <w:kern w:val="20"/>
                <w14:numSpacing w14:val="tabular"/>
              </w:rPr>
            </w:pPr>
            <w:r w:rsidRPr="007A5D28">
              <w:rPr>
                <w:kern w:val="20"/>
                <w14:numSpacing w14:val="tabular"/>
              </w:rPr>
              <w:t>28 April</w:t>
            </w:r>
          </w:p>
        </w:tc>
      </w:tr>
      <w:tr w:rsidR="006E571C" w:rsidRPr="006E571C" w:rsidTr="003F22B9">
        <w:trPr>
          <w:jc w:val="center"/>
        </w:trPr>
        <w:tc>
          <w:tcPr>
            <w:tcW w:w="851" w:type="dxa"/>
          </w:tcPr>
          <w:p w:rsidR="006E571C" w:rsidRPr="006E571C" w:rsidRDefault="006E571C" w:rsidP="003F22B9">
            <w:r w:rsidRPr="006E571C">
              <w:t>4</w:t>
            </w:r>
          </w:p>
        </w:tc>
        <w:tc>
          <w:tcPr>
            <w:tcW w:w="1559" w:type="dxa"/>
          </w:tcPr>
          <w:p w:rsidR="006E571C" w:rsidRPr="006E571C" w:rsidRDefault="006E571C" w:rsidP="003F22B9">
            <w:r w:rsidRPr="006E571C">
              <w:t>‘Aẓamat</w:t>
            </w:r>
          </w:p>
        </w:tc>
        <w:tc>
          <w:tcPr>
            <w:tcW w:w="1418" w:type="dxa"/>
          </w:tcPr>
          <w:p w:rsidR="006E571C" w:rsidRPr="006E571C" w:rsidRDefault="006E571C" w:rsidP="003F22B9">
            <w:r w:rsidRPr="006E571C">
              <w:t>Grandeur</w:t>
            </w:r>
          </w:p>
        </w:tc>
        <w:tc>
          <w:tcPr>
            <w:tcW w:w="1757" w:type="dxa"/>
          </w:tcPr>
          <w:p w:rsidR="006E571C" w:rsidRPr="007A5D28" w:rsidRDefault="006E571C" w:rsidP="003F22B9">
            <w:pPr>
              <w:tabs>
                <w:tab w:val="decimal" w:pos="340"/>
              </w:tabs>
              <w:rPr>
                <w:kern w:val="20"/>
                <w14:numSpacing w14:val="tabular"/>
              </w:rPr>
            </w:pPr>
            <w:r w:rsidRPr="007A5D28">
              <w:rPr>
                <w:kern w:val="20"/>
                <w14:numSpacing w14:val="tabular"/>
              </w:rPr>
              <w:t>16 May</w:t>
            </w:r>
          </w:p>
        </w:tc>
        <w:tc>
          <w:tcPr>
            <w:tcW w:w="1757" w:type="dxa"/>
          </w:tcPr>
          <w:p w:rsidR="006E571C" w:rsidRPr="007A5D28" w:rsidRDefault="006E571C" w:rsidP="003F22B9">
            <w:pPr>
              <w:tabs>
                <w:tab w:val="decimal" w:pos="340"/>
              </w:tabs>
              <w:rPr>
                <w:kern w:val="20"/>
                <w14:numSpacing w14:val="tabular"/>
              </w:rPr>
            </w:pPr>
            <w:r w:rsidRPr="007A5D28">
              <w:rPr>
                <w:kern w:val="20"/>
                <w14:numSpacing w14:val="tabular"/>
              </w:rPr>
              <w:t>17 May</w:t>
            </w:r>
          </w:p>
        </w:tc>
      </w:tr>
      <w:tr w:rsidR="006E571C" w:rsidRPr="006E571C" w:rsidTr="003F22B9">
        <w:trPr>
          <w:jc w:val="center"/>
        </w:trPr>
        <w:tc>
          <w:tcPr>
            <w:tcW w:w="851" w:type="dxa"/>
          </w:tcPr>
          <w:p w:rsidR="006E571C" w:rsidRPr="006E571C" w:rsidRDefault="006E571C" w:rsidP="003F22B9">
            <w:r w:rsidRPr="006E571C">
              <w:t>5</w:t>
            </w:r>
          </w:p>
        </w:tc>
        <w:tc>
          <w:tcPr>
            <w:tcW w:w="1559" w:type="dxa"/>
          </w:tcPr>
          <w:p w:rsidR="006E571C" w:rsidRPr="006E571C" w:rsidRDefault="006E571C" w:rsidP="003F22B9">
            <w:r w:rsidRPr="006E571C">
              <w:t>Núr</w:t>
            </w:r>
          </w:p>
        </w:tc>
        <w:tc>
          <w:tcPr>
            <w:tcW w:w="1418" w:type="dxa"/>
          </w:tcPr>
          <w:p w:rsidR="006E571C" w:rsidRPr="006E571C" w:rsidRDefault="006E571C" w:rsidP="003F22B9">
            <w:r w:rsidRPr="006E571C">
              <w:t>Light</w:t>
            </w:r>
          </w:p>
        </w:tc>
        <w:tc>
          <w:tcPr>
            <w:tcW w:w="1757" w:type="dxa"/>
          </w:tcPr>
          <w:p w:rsidR="006E571C" w:rsidRPr="007A5D28" w:rsidRDefault="006E571C" w:rsidP="003F22B9">
            <w:pPr>
              <w:tabs>
                <w:tab w:val="decimal" w:pos="340"/>
              </w:tabs>
              <w:rPr>
                <w:kern w:val="20"/>
                <w14:numSpacing w14:val="tabular"/>
              </w:rPr>
            </w:pPr>
            <w:r w:rsidRPr="007A5D28">
              <w:rPr>
                <w:kern w:val="20"/>
                <w14:numSpacing w14:val="tabular"/>
              </w:rPr>
              <w:t>4 June</w:t>
            </w:r>
          </w:p>
        </w:tc>
        <w:tc>
          <w:tcPr>
            <w:tcW w:w="1757" w:type="dxa"/>
          </w:tcPr>
          <w:p w:rsidR="006E571C" w:rsidRPr="007A5D28" w:rsidRDefault="006E571C" w:rsidP="003F22B9">
            <w:pPr>
              <w:tabs>
                <w:tab w:val="decimal" w:pos="340"/>
              </w:tabs>
              <w:rPr>
                <w:kern w:val="20"/>
                <w14:numSpacing w14:val="tabular"/>
              </w:rPr>
            </w:pPr>
            <w:r w:rsidRPr="007A5D28">
              <w:rPr>
                <w:kern w:val="20"/>
                <w14:numSpacing w14:val="tabular"/>
              </w:rPr>
              <w:t>5 June</w:t>
            </w:r>
          </w:p>
        </w:tc>
      </w:tr>
      <w:tr w:rsidR="006E571C" w:rsidRPr="006E571C" w:rsidTr="003F22B9">
        <w:trPr>
          <w:jc w:val="center"/>
        </w:trPr>
        <w:tc>
          <w:tcPr>
            <w:tcW w:w="851" w:type="dxa"/>
          </w:tcPr>
          <w:p w:rsidR="006E571C" w:rsidRPr="006E571C" w:rsidRDefault="006E571C" w:rsidP="003F22B9">
            <w:r w:rsidRPr="006E571C">
              <w:t>6</w:t>
            </w:r>
          </w:p>
        </w:tc>
        <w:tc>
          <w:tcPr>
            <w:tcW w:w="1559" w:type="dxa"/>
          </w:tcPr>
          <w:p w:rsidR="006E571C" w:rsidRPr="006E571C" w:rsidRDefault="006E571C" w:rsidP="003F22B9">
            <w:r w:rsidRPr="006E571C">
              <w:t>Raḥmat</w:t>
            </w:r>
          </w:p>
        </w:tc>
        <w:tc>
          <w:tcPr>
            <w:tcW w:w="1418" w:type="dxa"/>
          </w:tcPr>
          <w:p w:rsidR="006E571C" w:rsidRPr="006E571C" w:rsidRDefault="006E571C" w:rsidP="003F22B9">
            <w:r w:rsidRPr="006E571C">
              <w:t>Mercy</w:t>
            </w:r>
          </w:p>
        </w:tc>
        <w:tc>
          <w:tcPr>
            <w:tcW w:w="1757" w:type="dxa"/>
          </w:tcPr>
          <w:p w:rsidR="006E571C" w:rsidRPr="007A5D28" w:rsidRDefault="006E571C" w:rsidP="003F22B9">
            <w:pPr>
              <w:tabs>
                <w:tab w:val="decimal" w:pos="340"/>
              </w:tabs>
              <w:rPr>
                <w:kern w:val="20"/>
                <w14:numSpacing w14:val="tabular"/>
              </w:rPr>
            </w:pPr>
            <w:r w:rsidRPr="007A5D28">
              <w:rPr>
                <w:kern w:val="20"/>
                <w14:numSpacing w14:val="tabular"/>
              </w:rPr>
              <w:t>23 June</w:t>
            </w:r>
          </w:p>
        </w:tc>
        <w:tc>
          <w:tcPr>
            <w:tcW w:w="1757" w:type="dxa"/>
          </w:tcPr>
          <w:p w:rsidR="006E571C" w:rsidRPr="007A5D28" w:rsidRDefault="006E571C" w:rsidP="003F22B9">
            <w:pPr>
              <w:tabs>
                <w:tab w:val="decimal" w:pos="340"/>
              </w:tabs>
              <w:rPr>
                <w:kern w:val="20"/>
                <w14:numSpacing w14:val="tabular"/>
              </w:rPr>
            </w:pPr>
            <w:r w:rsidRPr="007A5D28">
              <w:rPr>
                <w:kern w:val="20"/>
                <w14:numSpacing w14:val="tabular"/>
              </w:rPr>
              <w:t>24 June</w:t>
            </w:r>
          </w:p>
        </w:tc>
      </w:tr>
      <w:tr w:rsidR="006E571C" w:rsidRPr="006E571C" w:rsidTr="003F22B9">
        <w:trPr>
          <w:jc w:val="center"/>
        </w:trPr>
        <w:tc>
          <w:tcPr>
            <w:tcW w:w="851" w:type="dxa"/>
          </w:tcPr>
          <w:p w:rsidR="006E571C" w:rsidRPr="006E571C" w:rsidRDefault="006E571C" w:rsidP="003F22B9">
            <w:r w:rsidRPr="006E571C">
              <w:t>7</w:t>
            </w:r>
          </w:p>
        </w:tc>
        <w:tc>
          <w:tcPr>
            <w:tcW w:w="1559" w:type="dxa"/>
          </w:tcPr>
          <w:p w:rsidR="006E571C" w:rsidRPr="006E571C" w:rsidRDefault="006E571C" w:rsidP="003F22B9">
            <w:r w:rsidRPr="006E571C">
              <w:t>Kalimát</w:t>
            </w:r>
          </w:p>
        </w:tc>
        <w:tc>
          <w:tcPr>
            <w:tcW w:w="1418" w:type="dxa"/>
          </w:tcPr>
          <w:p w:rsidR="006E571C" w:rsidRPr="006E571C" w:rsidRDefault="006E571C" w:rsidP="003F22B9">
            <w:r w:rsidRPr="006E571C">
              <w:t>Words</w:t>
            </w:r>
          </w:p>
        </w:tc>
        <w:tc>
          <w:tcPr>
            <w:tcW w:w="1757" w:type="dxa"/>
          </w:tcPr>
          <w:p w:rsidR="006E571C" w:rsidRPr="007A5D28" w:rsidRDefault="006E571C" w:rsidP="003F22B9">
            <w:pPr>
              <w:tabs>
                <w:tab w:val="decimal" w:pos="340"/>
              </w:tabs>
              <w:rPr>
                <w:kern w:val="20"/>
                <w14:numSpacing w14:val="tabular"/>
              </w:rPr>
            </w:pPr>
            <w:r w:rsidRPr="007A5D28">
              <w:rPr>
                <w:kern w:val="20"/>
                <w14:numSpacing w14:val="tabular"/>
              </w:rPr>
              <w:t>12 July</w:t>
            </w:r>
          </w:p>
        </w:tc>
        <w:tc>
          <w:tcPr>
            <w:tcW w:w="1757" w:type="dxa"/>
          </w:tcPr>
          <w:p w:rsidR="006E571C" w:rsidRPr="007A5D28" w:rsidRDefault="006E571C" w:rsidP="003F22B9">
            <w:pPr>
              <w:tabs>
                <w:tab w:val="decimal" w:pos="340"/>
              </w:tabs>
              <w:rPr>
                <w:kern w:val="20"/>
                <w14:numSpacing w14:val="tabular"/>
              </w:rPr>
            </w:pPr>
            <w:r w:rsidRPr="007A5D28">
              <w:rPr>
                <w:kern w:val="20"/>
                <w14:numSpacing w14:val="tabular"/>
              </w:rPr>
              <w:t>13 July</w:t>
            </w:r>
          </w:p>
        </w:tc>
      </w:tr>
      <w:tr w:rsidR="006E571C" w:rsidRPr="006E571C" w:rsidTr="003F22B9">
        <w:trPr>
          <w:jc w:val="center"/>
        </w:trPr>
        <w:tc>
          <w:tcPr>
            <w:tcW w:w="851" w:type="dxa"/>
          </w:tcPr>
          <w:p w:rsidR="006E571C" w:rsidRPr="006E571C" w:rsidRDefault="006E571C" w:rsidP="003F22B9">
            <w:r w:rsidRPr="006E571C">
              <w:t>8</w:t>
            </w:r>
          </w:p>
        </w:tc>
        <w:tc>
          <w:tcPr>
            <w:tcW w:w="1559" w:type="dxa"/>
          </w:tcPr>
          <w:p w:rsidR="006E571C" w:rsidRPr="006E571C" w:rsidRDefault="006E571C" w:rsidP="003F22B9">
            <w:r w:rsidRPr="006E571C">
              <w:t>Kamál</w:t>
            </w:r>
          </w:p>
        </w:tc>
        <w:tc>
          <w:tcPr>
            <w:tcW w:w="1418" w:type="dxa"/>
          </w:tcPr>
          <w:p w:rsidR="006E571C" w:rsidRPr="006E571C" w:rsidRDefault="006E571C" w:rsidP="003F22B9">
            <w:r w:rsidRPr="006E571C">
              <w:t>Perfection</w:t>
            </w:r>
          </w:p>
        </w:tc>
        <w:tc>
          <w:tcPr>
            <w:tcW w:w="1757" w:type="dxa"/>
          </w:tcPr>
          <w:p w:rsidR="006E571C" w:rsidRPr="007A5D28" w:rsidRDefault="006E571C" w:rsidP="003F22B9">
            <w:pPr>
              <w:tabs>
                <w:tab w:val="decimal" w:pos="340"/>
              </w:tabs>
              <w:rPr>
                <w:kern w:val="20"/>
                <w14:numSpacing w14:val="tabular"/>
              </w:rPr>
            </w:pPr>
            <w:r w:rsidRPr="007A5D28">
              <w:rPr>
                <w:kern w:val="20"/>
                <w14:numSpacing w14:val="tabular"/>
              </w:rPr>
              <w:t>31 July</w:t>
            </w:r>
          </w:p>
        </w:tc>
        <w:tc>
          <w:tcPr>
            <w:tcW w:w="1757" w:type="dxa"/>
          </w:tcPr>
          <w:p w:rsidR="006E571C" w:rsidRPr="007A5D28" w:rsidRDefault="006E571C" w:rsidP="003F22B9">
            <w:pPr>
              <w:tabs>
                <w:tab w:val="decimal" w:pos="340"/>
              </w:tabs>
              <w:rPr>
                <w:kern w:val="20"/>
                <w14:numSpacing w14:val="tabular"/>
              </w:rPr>
            </w:pPr>
            <w:r w:rsidRPr="007A5D28">
              <w:rPr>
                <w:kern w:val="20"/>
                <w14:numSpacing w14:val="tabular"/>
              </w:rPr>
              <w:t>1 August</w:t>
            </w:r>
          </w:p>
        </w:tc>
      </w:tr>
      <w:tr w:rsidR="006E571C" w:rsidRPr="006E571C" w:rsidTr="003F22B9">
        <w:trPr>
          <w:jc w:val="center"/>
        </w:trPr>
        <w:tc>
          <w:tcPr>
            <w:tcW w:w="851" w:type="dxa"/>
          </w:tcPr>
          <w:p w:rsidR="006E571C" w:rsidRPr="006E571C" w:rsidRDefault="006E571C" w:rsidP="003F22B9">
            <w:r w:rsidRPr="006E571C">
              <w:t>9</w:t>
            </w:r>
          </w:p>
        </w:tc>
        <w:tc>
          <w:tcPr>
            <w:tcW w:w="1559" w:type="dxa"/>
          </w:tcPr>
          <w:p w:rsidR="006E571C" w:rsidRPr="006E571C" w:rsidRDefault="006E571C" w:rsidP="003F22B9">
            <w:r w:rsidRPr="006E571C">
              <w:t>Asmá’</w:t>
            </w:r>
          </w:p>
        </w:tc>
        <w:tc>
          <w:tcPr>
            <w:tcW w:w="1418" w:type="dxa"/>
          </w:tcPr>
          <w:p w:rsidR="006E571C" w:rsidRPr="006E571C" w:rsidRDefault="006E571C" w:rsidP="003F22B9">
            <w:r w:rsidRPr="006E571C">
              <w:t>Names</w:t>
            </w:r>
          </w:p>
        </w:tc>
        <w:tc>
          <w:tcPr>
            <w:tcW w:w="1757" w:type="dxa"/>
          </w:tcPr>
          <w:p w:rsidR="006E571C" w:rsidRPr="007A5D28" w:rsidRDefault="006E571C" w:rsidP="003F22B9">
            <w:pPr>
              <w:tabs>
                <w:tab w:val="decimal" w:pos="340"/>
              </w:tabs>
              <w:rPr>
                <w:kern w:val="20"/>
                <w14:numSpacing w14:val="tabular"/>
              </w:rPr>
            </w:pPr>
            <w:r w:rsidRPr="007A5D28">
              <w:rPr>
                <w:kern w:val="20"/>
                <w14:numSpacing w14:val="tabular"/>
              </w:rPr>
              <w:t>19 August</w:t>
            </w:r>
          </w:p>
        </w:tc>
        <w:tc>
          <w:tcPr>
            <w:tcW w:w="1757" w:type="dxa"/>
          </w:tcPr>
          <w:p w:rsidR="006E571C" w:rsidRPr="007A5D28" w:rsidRDefault="006E571C" w:rsidP="003F22B9">
            <w:pPr>
              <w:tabs>
                <w:tab w:val="decimal" w:pos="340"/>
              </w:tabs>
              <w:rPr>
                <w:kern w:val="20"/>
                <w14:numSpacing w14:val="tabular"/>
              </w:rPr>
            </w:pPr>
            <w:r w:rsidRPr="007A5D28">
              <w:rPr>
                <w:kern w:val="20"/>
                <w14:numSpacing w14:val="tabular"/>
              </w:rPr>
              <w:t>20 August</w:t>
            </w:r>
          </w:p>
        </w:tc>
      </w:tr>
      <w:tr w:rsidR="006E571C" w:rsidRPr="006E571C" w:rsidTr="003F22B9">
        <w:trPr>
          <w:jc w:val="center"/>
        </w:trPr>
        <w:tc>
          <w:tcPr>
            <w:tcW w:w="851" w:type="dxa"/>
          </w:tcPr>
          <w:p w:rsidR="006E571C" w:rsidRPr="006E571C" w:rsidRDefault="006E571C" w:rsidP="003F22B9">
            <w:r w:rsidRPr="006E571C">
              <w:t>10</w:t>
            </w:r>
          </w:p>
        </w:tc>
        <w:tc>
          <w:tcPr>
            <w:tcW w:w="1559" w:type="dxa"/>
          </w:tcPr>
          <w:p w:rsidR="006E571C" w:rsidRPr="006E571C" w:rsidRDefault="006E571C" w:rsidP="003F22B9">
            <w:r w:rsidRPr="006E571C">
              <w:t>‘Izzat</w:t>
            </w:r>
          </w:p>
        </w:tc>
        <w:tc>
          <w:tcPr>
            <w:tcW w:w="1418" w:type="dxa"/>
          </w:tcPr>
          <w:p w:rsidR="006E571C" w:rsidRPr="006E571C" w:rsidRDefault="006E571C" w:rsidP="003F22B9">
            <w:r w:rsidRPr="006E571C">
              <w:t>Might</w:t>
            </w:r>
          </w:p>
        </w:tc>
        <w:tc>
          <w:tcPr>
            <w:tcW w:w="1757" w:type="dxa"/>
          </w:tcPr>
          <w:p w:rsidR="006E571C" w:rsidRPr="007A5D28" w:rsidRDefault="006E571C" w:rsidP="003F22B9">
            <w:pPr>
              <w:tabs>
                <w:tab w:val="decimal" w:pos="340"/>
              </w:tabs>
              <w:rPr>
                <w:kern w:val="20"/>
                <w14:numSpacing w14:val="tabular"/>
              </w:rPr>
            </w:pPr>
            <w:r w:rsidRPr="007A5D28">
              <w:rPr>
                <w:kern w:val="20"/>
                <w14:numSpacing w14:val="tabular"/>
              </w:rPr>
              <w:t>7 September</w:t>
            </w:r>
          </w:p>
        </w:tc>
        <w:tc>
          <w:tcPr>
            <w:tcW w:w="1757" w:type="dxa"/>
          </w:tcPr>
          <w:p w:rsidR="006E571C" w:rsidRPr="007A5D28" w:rsidRDefault="006E571C" w:rsidP="003F22B9">
            <w:pPr>
              <w:tabs>
                <w:tab w:val="decimal" w:pos="340"/>
              </w:tabs>
              <w:rPr>
                <w:kern w:val="20"/>
                <w14:numSpacing w14:val="tabular"/>
              </w:rPr>
            </w:pPr>
            <w:r w:rsidRPr="007A5D28">
              <w:rPr>
                <w:kern w:val="20"/>
                <w14:numSpacing w14:val="tabular"/>
              </w:rPr>
              <w:t>8 September</w:t>
            </w:r>
          </w:p>
        </w:tc>
      </w:tr>
      <w:tr w:rsidR="006E571C" w:rsidRPr="006E571C" w:rsidTr="003F22B9">
        <w:trPr>
          <w:jc w:val="center"/>
        </w:trPr>
        <w:tc>
          <w:tcPr>
            <w:tcW w:w="851" w:type="dxa"/>
          </w:tcPr>
          <w:p w:rsidR="006E571C" w:rsidRPr="006E571C" w:rsidRDefault="006E571C" w:rsidP="003F22B9">
            <w:r w:rsidRPr="006E571C">
              <w:t>11</w:t>
            </w:r>
          </w:p>
        </w:tc>
        <w:tc>
          <w:tcPr>
            <w:tcW w:w="1559" w:type="dxa"/>
          </w:tcPr>
          <w:p w:rsidR="006E571C" w:rsidRPr="006E571C" w:rsidRDefault="006E571C" w:rsidP="003F22B9">
            <w:r w:rsidRPr="006E571C">
              <w:t>Mashíyyat</w:t>
            </w:r>
          </w:p>
        </w:tc>
        <w:tc>
          <w:tcPr>
            <w:tcW w:w="1418" w:type="dxa"/>
          </w:tcPr>
          <w:p w:rsidR="006E571C" w:rsidRPr="006E571C" w:rsidRDefault="006E571C" w:rsidP="003F22B9">
            <w:r w:rsidRPr="006E571C">
              <w:t>Will</w:t>
            </w:r>
          </w:p>
        </w:tc>
        <w:tc>
          <w:tcPr>
            <w:tcW w:w="1757" w:type="dxa"/>
          </w:tcPr>
          <w:p w:rsidR="006E571C" w:rsidRPr="007A5D28" w:rsidRDefault="006E571C" w:rsidP="003F22B9">
            <w:pPr>
              <w:tabs>
                <w:tab w:val="decimal" w:pos="340"/>
              </w:tabs>
              <w:rPr>
                <w:kern w:val="20"/>
                <w14:numSpacing w14:val="tabular"/>
              </w:rPr>
            </w:pPr>
            <w:r w:rsidRPr="007A5D28">
              <w:rPr>
                <w:kern w:val="20"/>
                <w14:numSpacing w14:val="tabular"/>
              </w:rPr>
              <w:t>26 September</w:t>
            </w:r>
          </w:p>
        </w:tc>
        <w:tc>
          <w:tcPr>
            <w:tcW w:w="1757" w:type="dxa"/>
          </w:tcPr>
          <w:p w:rsidR="006E571C" w:rsidRPr="007A5D28" w:rsidRDefault="006E571C" w:rsidP="003F22B9">
            <w:pPr>
              <w:tabs>
                <w:tab w:val="decimal" w:pos="340"/>
              </w:tabs>
              <w:rPr>
                <w:kern w:val="20"/>
                <w14:numSpacing w14:val="tabular"/>
              </w:rPr>
            </w:pPr>
            <w:r w:rsidRPr="007A5D28">
              <w:rPr>
                <w:kern w:val="20"/>
                <w14:numSpacing w14:val="tabular"/>
              </w:rPr>
              <w:t>27 September</w:t>
            </w:r>
          </w:p>
        </w:tc>
      </w:tr>
    </w:tbl>
    <w:p w:rsidR="009C168F" w:rsidRDefault="009C168F">
      <w:pPr>
        <w:widowControl/>
        <w:kinsoku/>
        <w:overflowPunct/>
        <w:textAlignment w:val="auto"/>
      </w:pPr>
      <w:r>
        <w:br w:type="page"/>
      </w:r>
    </w:p>
    <w:p w:rsidR="006E571C" w:rsidRDefault="006E571C" w:rsidP="00C844DB">
      <w:r>
        <w:t>[Illustration]</w:t>
      </w:r>
    </w:p>
    <w:p w:rsidR="00C844DB" w:rsidRDefault="00C844DB" w:rsidP="00C844DB">
      <w:proofErr w:type="gramStart"/>
      <w:r>
        <w:t>Map showing Travels of the Báb and Bahá</w:t>
      </w:r>
      <w:r w:rsidR="007E5DD2">
        <w:t>’</w:t>
      </w:r>
      <w:r>
        <w:t>u</w:t>
      </w:r>
      <w:r w:rsidR="007E5DD2">
        <w:t>’</w:t>
      </w:r>
      <w:r>
        <w:t>lláh.</w:t>
      </w:r>
      <w:proofErr w:type="gramEnd"/>
    </w:p>
    <w:p w:rsidR="00C844DB" w:rsidRDefault="00C844DB" w:rsidP="006E571C">
      <w:proofErr w:type="gramStart"/>
      <w:r>
        <w:t>(Designed by J. F. Clevenger, Washington, DC.)</w:t>
      </w:r>
      <w:proofErr w:type="gramEnd"/>
    </w:p>
    <w:p w:rsidR="006E571C" w:rsidRDefault="006E571C">
      <w:pPr>
        <w:widowControl/>
        <w:kinsoku/>
        <w:overflowPunct/>
        <w:textAlignment w:val="auto"/>
      </w:pPr>
      <w:r>
        <w:br w:type="page"/>
      </w:r>
    </w:p>
    <w:p w:rsidR="00C844DB" w:rsidRDefault="00C844DB" w:rsidP="00C844DB"/>
    <w:tbl>
      <w:tblPr>
        <w:tblStyle w:val="TableGrid"/>
        <w:tblW w:w="0" w:type="auto"/>
        <w:jc w:val="center"/>
        <w:tblLook w:val="04A0" w:firstRow="1" w:lastRow="0" w:firstColumn="1" w:lastColumn="0" w:noHBand="0" w:noVBand="1"/>
      </w:tblPr>
      <w:tblGrid>
        <w:gridCol w:w="851"/>
        <w:gridCol w:w="1559"/>
        <w:gridCol w:w="1418"/>
        <w:gridCol w:w="1757"/>
        <w:gridCol w:w="1758"/>
      </w:tblGrid>
      <w:tr w:rsidR="006E571C" w:rsidRPr="00383F63" w:rsidTr="003F22B9">
        <w:trPr>
          <w:jc w:val="center"/>
        </w:trPr>
        <w:tc>
          <w:tcPr>
            <w:tcW w:w="851" w:type="dxa"/>
            <w:vAlign w:val="center"/>
          </w:tcPr>
          <w:p w:rsidR="006E571C" w:rsidRPr="00383F63" w:rsidRDefault="006E571C" w:rsidP="003F22B9">
            <w:pPr>
              <w:jc w:val="center"/>
              <w:rPr>
                <w:b/>
                <w:bCs/>
              </w:rPr>
            </w:pPr>
          </w:p>
        </w:tc>
        <w:tc>
          <w:tcPr>
            <w:tcW w:w="1559" w:type="dxa"/>
            <w:vAlign w:val="center"/>
          </w:tcPr>
          <w:p w:rsidR="006E571C" w:rsidRPr="00383F63" w:rsidRDefault="006E571C" w:rsidP="003F22B9">
            <w:pPr>
              <w:jc w:val="center"/>
              <w:rPr>
                <w:b/>
                <w:bCs/>
              </w:rPr>
            </w:pPr>
          </w:p>
        </w:tc>
        <w:tc>
          <w:tcPr>
            <w:tcW w:w="1418" w:type="dxa"/>
            <w:vAlign w:val="center"/>
          </w:tcPr>
          <w:p w:rsidR="006E571C" w:rsidRPr="00383F63" w:rsidRDefault="006E571C" w:rsidP="003F22B9">
            <w:pPr>
              <w:jc w:val="center"/>
              <w:rPr>
                <w:b/>
                <w:bCs/>
              </w:rPr>
            </w:pPr>
          </w:p>
        </w:tc>
        <w:tc>
          <w:tcPr>
            <w:tcW w:w="3515" w:type="dxa"/>
            <w:gridSpan w:val="2"/>
            <w:vAlign w:val="center"/>
          </w:tcPr>
          <w:p w:rsidR="006E571C" w:rsidRPr="00383F63" w:rsidRDefault="006E571C" w:rsidP="003F22B9">
            <w:pPr>
              <w:jc w:val="center"/>
              <w:rPr>
                <w:b/>
                <w:bCs/>
              </w:rPr>
            </w:pPr>
            <w:r w:rsidRPr="00383F63">
              <w:rPr>
                <w:b/>
                <w:bCs/>
              </w:rPr>
              <w:t xml:space="preserve">First day when </w:t>
            </w:r>
            <w:r w:rsidRPr="00383F63">
              <w:rPr>
                <w:b/>
                <w:bCs/>
                <w:kern w:val="20"/>
                <w14:numSpacing w14:val="tabular"/>
              </w:rPr>
              <w:t>Naw-Rúz is:</w:t>
            </w:r>
          </w:p>
        </w:tc>
      </w:tr>
      <w:tr w:rsidR="006E571C" w:rsidRPr="00383F63" w:rsidTr="003F22B9">
        <w:trPr>
          <w:jc w:val="center"/>
        </w:trPr>
        <w:tc>
          <w:tcPr>
            <w:tcW w:w="851" w:type="dxa"/>
            <w:vAlign w:val="center"/>
          </w:tcPr>
          <w:p w:rsidR="006E571C" w:rsidRPr="00383F63" w:rsidRDefault="006E571C" w:rsidP="003F22B9">
            <w:pPr>
              <w:jc w:val="center"/>
              <w:rPr>
                <w:b/>
                <w:bCs/>
              </w:rPr>
            </w:pPr>
            <w:r w:rsidRPr="00383F63">
              <w:rPr>
                <w:b/>
                <w:bCs/>
              </w:rPr>
              <w:t>Month</w:t>
            </w:r>
          </w:p>
        </w:tc>
        <w:tc>
          <w:tcPr>
            <w:tcW w:w="1559" w:type="dxa"/>
            <w:vAlign w:val="center"/>
          </w:tcPr>
          <w:p w:rsidR="006E571C" w:rsidRPr="00383F63" w:rsidRDefault="006E571C" w:rsidP="003F22B9">
            <w:pPr>
              <w:jc w:val="center"/>
              <w:rPr>
                <w:b/>
                <w:bCs/>
              </w:rPr>
            </w:pPr>
            <w:r w:rsidRPr="00383F63">
              <w:rPr>
                <w:b/>
                <w:bCs/>
              </w:rPr>
              <w:t>Arabic Name</w:t>
            </w:r>
          </w:p>
        </w:tc>
        <w:tc>
          <w:tcPr>
            <w:tcW w:w="1418" w:type="dxa"/>
            <w:vAlign w:val="center"/>
          </w:tcPr>
          <w:p w:rsidR="006E571C" w:rsidRPr="00383F63" w:rsidRDefault="006E571C" w:rsidP="003F22B9">
            <w:pPr>
              <w:jc w:val="center"/>
              <w:rPr>
                <w:b/>
                <w:bCs/>
              </w:rPr>
            </w:pPr>
            <w:r w:rsidRPr="00383F63">
              <w:rPr>
                <w:b/>
                <w:bCs/>
              </w:rPr>
              <w:t>Translation</w:t>
            </w:r>
          </w:p>
        </w:tc>
        <w:tc>
          <w:tcPr>
            <w:tcW w:w="1757" w:type="dxa"/>
            <w:vAlign w:val="center"/>
          </w:tcPr>
          <w:p w:rsidR="006E571C" w:rsidRPr="00383F63" w:rsidRDefault="006E571C" w:rsidP="003F22B9">
            <w:pPr>
              <w:jc w:val="center"/>
              <w:rPr>
                <w:b/>
                <w:bCs/>
              </w:rPr>
            </w:pPr>
            <w:r w:rsidRPr="00383F63">
              <w:rPr>
                <w:b/>
                <w:bCs/>
              </w:rPr>
              <w:t>20 March</w:t>
            </w:r>
          </w:p>
        </w:tc>
        <w:tc>
          <w:tcPr>
            <w:tcW w:w="1758" w:type="dxa"/>
            <w:vAlign w:val="center"/>
          </w:tcPr>
          <w:p w:rsidR="006E571C" w:rsidRPr="00383F63" w:rsidRDefault="006E571C" w:rsidP="003F22B9">
            <w:pPr>
              <w:jc w:val="center"/>
              <w:rPr>
                <w:b/>
                <w:bCs/>
              </w:rPr>
            </w:pPr>
            <w:r w:rsidRPr="00383F63">
              <w:rPr>
                <w:b/>
                <w:bCs/>
              </w:rPr>
              <w:t>21 March</w:t>
            </w:r>
          </w:p>
        </w:tc>
      </w:tr>
      <w:tr w:rsidR="006E571C" w:rsidRPr="006E571C" w:rsidTr="003F22B9">
        <w:trPr>
          <w:jc w:val="center"/>
        </w:trPr>
        <w:tc>
          <w:tcPr>
            <w:tcW w:w="851" w:type="dxa"/>
          </w:tcPr>
          <w:p w:rsidR="006E571C" w:rsidRPr="006E571C" w:rsidRDefault="006E571C" w:rsidP="003F22B9">
            <w:r w:rsidRPr="006E571C">
              <w:t>1</w:t>
            </w:r>
            <w:r>
              <w:t>2</w:t>
            </w:r>
          </w:p>
        </w:tc>
        <w:tc>
          <w:tcPr>
            <w:tcW w:w="1559" w:type="dxa"/>
          </w:tcPr>
          <w:p w:rsidR="006E571C" w:rsidRPr="007A5D28" w:rsidRDefault="006E571C" w:rsidP="006E571C">
            <w:pPr>
              <w:ind w:left="113"/>
              <w:rPr>
                <w:kern w:val="20"/>
                <w14:numSpacing w14:val="tabular"/>
              </w:rPr>
            </w:pPr>
            <w:r w:rsidRPr="007A5D28">
              <w:rPr>
                <w:kern w:val="20"/>
                <w14:numSpacing w14:val="tabular"/>
              </w:rPr>
              <w:t>‘Ilm</w:t>
            </w:r>
          </w:p>
        </w:tc>
        <w:tc>
          <w:tcPr>
            <w:tcW w:w="1418" w:type="dxa"/>
          </w:tcPr>
          <w:p w:rsidR="006E571C" w:rsidRPr="007A5D28" w:rsidRDefault="006E571C" w:rsidP="006E571C">
            <w:pPr>
              <w:ind w:left="113"/>
              <w:rPr>
                <w:kern w:val="20"/>
                <w14:numSpacing w14:val="tabular"/>
              </w:rPr>
            </w:pPr>
            <w:r w:rsidRPr="007A5D28">
              <w:rPr>
                <w:kern w:val="20"/>
                <w14:numSpacing w14:val="tabular"/>
              </w:rPr>
              <w:t>Knowledge</w:t>
            </w:r>
          </w:p>
        </w:tc>
        <w:tc>
          <w:tcPr>
            <w:tcW w:w="1757" w:type="dxa"/>
          </w:tcPr>
          <w:p w:rsidR="006E571C" w:rsidRPr="007A5D28" w:rsidRDefault="006E571C" w:rsidP="003F22B9">
            <w:pPr>
              <w:tabs>
                <w:tab w:val="decimal" w:pos="340"/>
              </w:tabs>
              <w:rPr>
                <w:kern w:val="20"/>
                <w14:numSpacing w14:val="tabular"/>
              </w:rPr>
            </w:pPr>
            <w:r w:rsidRPr="007A5D28">
              <w:rPr>
                <w:kern w:val="20"/>
                <w14:numSpacing w14:val="tabular"/>
              </w:rPr>
              <w:t>15 October</w:t>
            </w:r>
          </w:p>
        </w:tc>
        <w:tc>
          <w:tcPr>
            <w:tcW w:w="1758" w:type="dxa"/>
          </w:tcPr>
          <w:p w:rsidR="006E571C" w:rsidRPr="007A5D28" w:rsidRDefault="006E571C" w:rsidP="003F22B9">
            <w:pPr>
              <w:tabs>
                <w:tab w:val="decimal" w:pos="340"/>
              </w:tabs>
              <w:rPr>
                <w:kern w:val="20"/>
                <w14:numSpacing w14:val="tabular"/>
              </w:rPr>
            </w:pPr>
            <w:r w:rsidRPr="007A5D28">
              <w:rPr>
                <w:kern w:val="20"/>
                <w14:numSpacing w14:val="tabular"/>
              </w:rPr>
              <w:t>16 October</w:t>
            </w:r>
          </w:p>
        </w:tc>
      </w:tr>
      <w:tr w:rsidR="006E571C" w:rsidRPr="006E571C" w:rsidTr="003F22B9">
        <w:trPr>
          <w:jc w:val="center"/>
        </w:trPr>
        <w:tc>
          <w:tcPr>
            <w:tcW w:w="851" w:type="dxa"/>
          </w:tcPr>
          <w:p w:rsidR="006E571C" w:rsidRPr="006E571C" w:rsidRDefault="006E571C" w:rsidP="006E571C">
            <w:r>
              <w:t>13</w:t>
            </w:r>
          </w:p>
        </w:tc>
        <w:tc>
          <w:tcPr>
            <w:tcW w:w="1559" w:type="dxa"/>
          </w:tcPr>
          <w:p w:rsidR="006E571C" w:rsidRPr="007A5D28" w:rsidRDefault="006E571C" w:rsidP="006E571C">
            <w:pPr>
              <w:ind w:left="113"/>
              <w:rPr>
                <w:kern w:val="20"/>
                <w14:numSpacing w14:val="tabular"/>
              </w:rPr>
            </w:pPr>
            <w:r w:rsidRPr="007A5D28">
              <w:rPr>
                <w:kern w:val="20"/>
                <w14:numSpacing w14:val="tabular"/>
              </w:rPr>
              <w:t>Qudrat</w:t>
            </w:r>
          </w:p>
        </w:tc>
        <w:tc>
          <w:tcPr>
            <w:tcW w:w="1418" w:type="dxa"/>
          </w:tcPr>
          <w:p w:rsidR="006E571C" w:rsidRPr="007A5D28" w:rsidRDefault="006E571C" w:rsidP="006E571C">
            <w:pPr>
              <w:ind w:left="113"/>
              <w:rPr>
                <w:kern w:val="20"/>
                <w14:numSpacing w14:val="tabular"/>
              </w:rPr>
            </w:pPr>
            <w:r w:rsidRPr="007A5D28">
              <w:rPr>
                <w:kern w:val="20"/>
                <w14:numSpacing w14:val="tabular"/>
              </w:rPr>
              <w:t>Power</w:t>
            </w:r>
          </w:p>
        </w:tc>
        <w:tc>
          <w:tcPr>
            <w:tcW w:w="1757" w:type="dxa"/>
          </w:tcPr>
          <w:p w:rsidR="006E571C" w:rsidRPr="007A5D28" w:rsidRDefault="006E571C" w:rsidP="003F22B9">
            <w:pPr>
              <w:tabs>
                <w:tab w:val="decimal" w:pos="340"/>
              </w:tabs>
              <w:rPr>
                <w:kern w:val="20"/>
                <w14:numSpacing w14:val="tabular"/>
              </w:rPr>
            </w:pPr>
            <w:r w:rsidRPr="007A5D28">
              <w:rPr>
                <w:kern w:val="20"/>
                <w14:numSpacing w14:val="tabular"/>
              </w:rPr>
              <w:t>3 November</w:t>
            </w:r>
          </w:p>
        </w:tc>
        <w:tc>
          <w:tcPr>
            <w:tcW w:w="1758" w:type="dxa"/>
          </w:tcPr>
          <w:p w:rsidR="006E571C" w:rsidRPr="007A5D28" w:rsidRDefault="006E571C" w:rsidP="003F22B9">
            <w:pPr>
              <w:tabs>
                <w:tab w:val="decimal" w:pos="340"/>
              </w:tabs>
              <w:rPr>
                <w:kern w:val="20"/>
                <w14:numSpacing w14:val="tabular"/>
              </w:rPr>
            </w:pPr>
            <w:r w:rsidRPr="007A5D28">
              <w:rPr>
                <w:kern w:val="20"/>
                <w14:numSpacing w14:val="tabular"/>
              </w:rPr>
              <w:t>4 November</w:t>
            </w:r>
          </w:p>
        </w:tc>
      </w:tr>
      <w:tr w:rsidR="006E571C" w:rsidRPr="006E571C" w:rsidTr="003F22B9">
        <w:trPr>
          <w:jc w:val="center"/>
        </w:trPr>
        <w:tc>
          <w:tcPr>
            <w:tcW w:w="851" w:type="dxa"/>
          </w:tcPr>
          <w:p w:rsidR="006E571C" w:rsidRPr="006E571C" w:rsidRDefault="006E571C" w:rsidP="006E571C">
            <w:r>
              <w:t>14</w:t>
            </w:r>
          </w:p>
        </w:tc>
        <w:tc>
          <w:tcPr>
            <w:tcW w:w="1559" w:type="dxa"/>
          </w:tcPr>
          <w:p w:rsidR="006E571C" w:rsidRPr="007A5D28" w:rsidRDefault="006E571C" w:rsidP="006E571C">
            <w:pPr>
              <w:ind w:left="113"/>
              <w:rPr>
                <w:kern w:val="20"/>
                <w14:numSpacing w14:val="tabular"/>
              </w:rPr>
            </w:pPr>
            <w:r w:rsidRPr="007A5D28">
              <w:rPr>
                <w:kern w:val="20"/>
                <w14:numSpacing w14:val="tabular"/>
              </w:rPr>
              <w:t>Qawl</w:t>
            </w:r>
          </w:p>
        </w:tc>
        <w:tc>
          <w:tcPr>
            <w:tcW w:w="1418" w:type="dxa"/>
          </w:tcPr>
          <w:p w:rsidR="006E571C" w:rsidRPr="007A5D28" w:rsidRDefault="006E571C" w:rsidP="006E571C">
            <w:pPr>
              <w:ind w:left="113"/>
              <w:rPr>
                <w:kern w:val="20"/>
                <w14:numSpacing w14:val="tabular"/>
              </w:rPr>
            </w:pPr>
            <w:r w:rsidRPr="007A5D28">
              <w:rPr>
                <w:kern w:val="20"/>
                <w14:numSpacing w14:val="tabular"/>
              </w:rPr>
              <w:t>Speech</w:t>
            </w:r>
          </w:p>
        </w:tc>
        <w:tc>
          <w:tcPr>
            <w:tcW w:w="1757" w:type="dxa"/>
          </w:tcPr>
          <w:p w:rsidR="006E571C" w:rsidRPr="007A5D28" w:rsidRDefault="006E571C" w:rsidP="003F22B9">
            <w:pPr>
              <w:tabs>
                <w:tab w:val="decimal" w:pos="340"/>
              </w:tabs>
              <w:rPr>
                <w:kern w:val="20"/>
                <w14:numSpacing w14:val="tabular"/>
              </w:rPr>
            </w:pPr>
            <w:r w:rsidRPr="007A5D28">
              <w:rPr>
                <w:kern w:val="20"/>
                <w14:numSpacing w14:val="tabular"/>
              </w:rPr>
              <w:t>22 November</w:t>
            </w:r>
          </w:p>
        </w:tc>
        <w:tc>
          <w:tcPr>
            <w:tcW w:w="1758" w:type="dxa"/>
          </w:tcPr>
          <w:p w:rsidR="006E571C" w:rsidRPr="007A5D28" w:rsidRDefault="006E571C" w:rsidP="003F22B9">
            <w:pPr>
              <w:tabs>
                <w:tab w:val="decimal" w:pos="340"/>
              </w:tabs>
              <w:rPr>
                <w:kern w:val="20"/>
                <w14:numSpacing w14:val="tabular"/>
              </w:rPr>
            </w:pPr>
            <w:r w:rsidRPr="007A5D28">
              <w:rPr>
                <w:kern w:val="20"/>
                <w14:numSpacing w14:val="tabular"/>
              </w:rPr>
              <w:t>23 November</w:t>
            </w:r>
          </w:p>
        </w:tc>
      </w:tr>
      <w:tr w:rsidR="006E571C" w:rsidRPr="006E571C" w:rsidTr="003F22B9">
        <w:trPr>
          <w:jc w:val="center"/>
        </w:trPr>
        <w:tc>
          <w:tcPr>
            <w:tcW w:w="851" w:type="dxa"/>
          </w:tcPr>
          <w:p w:rsidR="006E571C" w:rsidRPr="006E571C" w:rsidRDefault="006E571C" w:rsidP="006E571C">
            <w:r>
              <w:t>15</w:t>
            </w:r>
          </w:p>
        </w:tc>
        <w:tc>
          <w:tcPr>
            <w:tcW w:w="1559" w:type="dxa"/>
          </w:tcPr>
          <w:p w:rsidR="006E571C" w:rsidRPr="007A5D28" w:rsidRDefault="006E571C" w:rsidP="00383F63">
            <w:pPr>
              <w:ind w:left="113"/>
              <w:rPr>
                <w:kern w:val="20"/>
                <w14:numSpacing w14:val="tabular"/>
              </w:rPr>
            </w:pPr>
            <w:r w:rsidRPr="007A5D28">
              <w:rPr>
                <w:kern w:val="20"/>
                <w14:numSpacing w14:val="tabular"/>
              </w:rPr>
              <w:t>Masá’il</w:t>
            </w:r>
          </w:p>
        </w:tc>
        <w:tc>
          <w:tcPr>
            <w:tcW w:w="1418" w:type="dxa"/>
          </w:tcPr>
          <w:p w:rsidR="006E571C" w:rsidRPr="007A5D28" w:rsidRDefault="006E571C" w:rsidP="00383F63">
            <w:pPr>
              <w:ind w:left="113"/>
              <w:rPr>
                <w:kern w:val="20"/>
                <w14:numSpacing w14:val="tabular"/>
              </w:rPr>
            </w:pPr>
            <w:r w:rsidRPr="007A5D28">
              <w:rPr>
                <w:kern w:val="20"/>
                <w14:numSpacing w14:val="tabular"/>
              </w:rPr>
              <w:t>Questions</w:t>
            </w:r>
          </w:p>
        </w:tc>
        <w:tc>
          <w:tcPr>
            <w:tcW w:w="1757" w:type="dxa"/>
          </w:tcPr>
          <w:p w:rsidR="006E571C" w:rsidRPr="007A5D28" w:rsidRDefault="006E571C" w:rsidP="003F22B9">
            <w:pPr>
              <w:tabs>
                <w:tab w:val="decimal" w:pos="340"/>
              </w:tabs>
              <w:rPr>
                <w:kern w:val="20"/>
                <w14:numSpacing w14:val="tabular"/>
              </w:rPr>
            </w:pPr>
            <w:r w:rsidRPr="007A5D28">
              <w:rPr>
                <w:kern w:val="20"/>
                <w14:numSpacing w14:val="tabular"/>
              </w:rPr>
              <w:t>11 December</w:t>
            </w:r>
          </w:p>
        </w:tc>
        <w:tc>
          <w:tcPr>
            <w:tcW w:w="1758" w:type="dxa"/>
          </w:tcPr>
          <w:p w:rsidR="006E571C" w:rsidRPr="007A5D28" w:rsidRDefault="006E571C" w:rsidP="003F22B9">
            <w:pPr>
              <w:tabs>
                <w:tab w:val="decimal" w:pos="340"/>
              </w:tabs>
              <w:rPr>
                <w:kern w:val="20"/>
                <w14:numSpacing w14:val="tabular"/>
              </w:rPr>
            </w:pPr>
            <w:r w:rsidRPr="007A5D28">
              <w:rPr>
                <w:kern w:val="20"/>
                <w14:numSpacing w14:val="tabular"/>
              </w:rPr>
              <w:t>12 December</w:t>
            </w:r>
          </w:p>
        </w:tc>
      </w:tr>
      <w:tr w:rsidR="006E571C" w:rsidRPr="006E571C" w:rsidTr="003F22B9">
        <w:trPr>
          <w:jc w:val="center"/>
        </w:trPr>
        <w:tc>
          <w:tcPr>
            <w:tcW w:w="851" w:type="dxa"/>
          </w:tcPr>
          <w:p w:rsidR="006E571C" w:rsidRPr="006E571C" w:rsidRDefault="006E571C" w:rsidP="006E571C">
            <w:r>
              <w:t>16</w:t>
            </w:r>
          </w:p>
        </w:tc>
        <w:tc>
          <w:tcPr>
            <w:tcW w:w="1559" w:type="dxa"/>
          </w:tcPr>
          <w:p w:rsidR="006E571C" w:rsidRPr="007A5D28" w:rsidRDefault="006E571C" w:rsidP="00383F63">
            <w:pPr>
              <w:ind w:left="113"/>
              <w:rPr>
                <w:kern w:val="20"/>
                <w14:numSpacing w14:val="tabular"/>
              </w:rPr>
            </w:pPr>
            <w:r w:rsidRPr="007A5D28">
              <w:rPr>
                <w:kern w:val="20"/>
                <w:u w:val="single"/>
                <w14:numSpacing w14:val="tabular"/>
              </w:rPr>
              <w:t>Sh</w:t>
            </w:r>
            <w:r w:rsidRPr="007A5D28">
              <w:rPr>
                <w:kern w:val="20"/>
                <w14:numSpacing w14:val="tabular"/>
              </w:rPr>
              <w:t>araf</w:t>
            </w:r>
          </w:p>
        </w:tc>
        <w:tc>
          <w:tcPr>
            <w:tcW w:w="1418" w:type="dxa"/>
          </w:tcPr>
          <w:p w:rsidR="006E571C" w:rsidRPr="007A5D28" w:rsidRDefault="006E571C" w:rsidP="00383F63">
            <w:pPr>
              <w:ind w:left="113"/>
              <w:rPr>
                <w:kern w:val="20"/>
                <w14:numSpacing w14:val="tabular"/>
              </w:rPr>
            </w:pPr>
            <w:proofErr w:type="spellStart"/>
            <w:r w:rsidRPr="007A5D28">
              <w:rPr>
                <w:kern w:val="20"/>
                <w14:numSpacing w14:val="tabular"/>
              </w:rPr>
              <w:t>Honour</w:t>
            </w:r>
            <w:proofErr w:type="spellEnd"/>
          </w:p>
        </w:tc>
        <w:tc>
          <w:tcPr>
            <w:tcW w:w="1757" w:type="dxa"/>
          </w:tcPr>
          <w:p w:rsidR="006E571C" w:rsidRPr="007A5D28" w:rsidRDefault="006E571C" w:rsidP="003F22B9">
            <w:pPr>
              <w:tabs>
                <w:tab w:val="decimal" w:pos="340"/>
              </w:tabs>
              <w:rPr>
                <w:kern w:val="20"/>
                <w14:numSpacing w14:val="tabular"/>
              </w:rPr>
            </w:pPr>
            <w:r w:rsidRPr="007A5D28">
              <w:rPr>
                <w:kern w:val="20"/>
                <w14:numSpacing w14:val="tabular"/>
              </w:rPr>
              <w:t>30 December</w:t>
            </w:r>
          </w:p>
        </w:tc>
        <w:tc>
          <w:tcPr>
            <w:tcW w:w="1758" w:type="dxa"/>
          </w:tcPr>
          <w:p w:rsidR="006E571C" w:rsidRPr="007A5D28" w:rsidRDefault="006E571C" w:rsidP="003F22B9">
            <w:pPr>
              <w:tabs>
                <w:tab w:val="decimal" w:pos="340"/>
              </w:tabs>
              <w:rPr>
                <w:kern w:val="20"/>
                <w14:numSpacing w14:val="tabular"/>
              </w:rPr>
            </w:pPr>
            <w:r w:rsidRPr="007A5D28">
              <w:rPr>
                <w:kern w:val="20"/>
                <w14:numSpacing w14:val="tabular"/>
              </w:rPr>
              <w:t>31 December</w:t>
            </w:r>
          </w:p>
        </w:tc>
      </w:tr>
      <w:tr w:rsidR="006E571C" w:rsidRPr="006E571C" w:rsidTr="003F22B9">
        <w:trPr>
          <w:jc w:val="center"/>
        </w:trPr>
        <w:tc>
          <w:tcPr>
            <w:tcW w:w="851" w:type="dxa"/>
          </w:tcPr>
          <w:p w:rsidR="006E571C" w:rsidRPr="006E571C" w:rsidRDefault="006E571C" w:rsidP="006E571C">
            <w:r>
              <w:t>17</w:t>
            </w:r>
          </w:p>
        </w:tc>
        <w:tc>
          <w:tcPr>
            <w:tcW w:w="1559" w:type="dxa"/>
          </w:tcPr>
          <w:p w:rsidR="006E571C" w:rsidRPr="007A5D28" w:rsidRDefault="006E571C" w:rsidP="00383F63">
            <w:pPr>
              <w:ind w:left="113"/>
              <w:rPr>
                <w:kern w:val="20"/>
                <w14:numSpacing w14:val="tabular"/>
              </w:rPr>
            </w:pPr>
            <w:r w:rsidRPr="007A5D28">
              <w:rPr>
                <w:kern w:val="20"/>
                <w14:numSpacing w14:val="tabular"/>
              </w:rPr>
              <w:t>Sulṭán</w:t>
            </w:r>
          </w:p>
        </w:tc>
        <w:tc>
          <w:tcPr>
            <w:tcW w:w="1418" w:type="dxa"/>
          </w:tcPr>
          <w:p w:rsidR="006E571C" w:rsidRPr="007A5D28" w:rsidRDefault="006E571C" w:rsidP="00383F63">
            <w:pPr>
              <w:ind w:left="113"/>
              <w:rPr>
                <w:kern w:val="20"/>
                <w14:numSpacing w14:val="tabular"/>
              </w:rPr>
            </w:pPr>
            <w:r w:rsidRPr="007A5D28">
              <w:rPr>
                <w:kern w:val="20"/>
                <w14:numSpacing w14:val="tabular"/>
              </w:rPr>
              <w:t>Sovereignty</w:t>
            </w:r>
          </w:p>
        </w:tc>
        <w:tc>
          <w:tcPr>
            <w:tcW w:w="1757" w:type="dxa"/>
          </w:tcPr>
          <w:p w:rsidR="006E571C" w:rsidRPr="007A5D28" w:rsidRDefault="006E571C" w:rsidP="003F22B9">
            <w:pPr>
              <w:tabs>
                <w:tab w:val="decimal" w:pos="340"/>
              </w:tabs>
              <w:rPr>
                <w:kern w:val="20"/>
                <w14:numSpacing w14:val="tabular"/>
              </w:rPr>
            </w:pPr>
            <w:r w:rsidRPr="007A5D28">
              <w:rPr>
                <w:kern w:val="20"/>
                <w14:numSpacing w14:val="tabular"/>
              </w:rPr>
              <w:t>18 January</w:t>
            </w:r>
          </w:p>
        </w:tc>
        <w:tc>
          <w:tcPr>
            <w:tcW w:w="1758" w:type="dxa"/>
          </w:tcPr>
          <w:p w:rsidR="006E571C" w:rsidRPr="007A5D28" w:rsidRDefault="006E571C" w:rsidP="003F22B9">
            <w:pPr>
              <w:tabs>
                <w:tab w:val="decimal" w:pos="340"/>
              </w:tabs>
              <w:rPr>
                <w:kern w:val="20"/>
                <w14:numSpacing w14:val="tabular"/>
              </w:rPr>
            </w:pPr>
            <w:r w:rsidRPr="007A5D28">
              <w:rPr>
                <w:kern w:val="20"/>
                <w14:numSpacing w14:val="tabular"/>
              </w:rPr>
              <w:t>19 January</w:t>
            </w:r>
          </w:p>
        </w:tc>
      </w:tr>
      <w:tr w:rsidR="006E571C" w:rsidRPr="006E571C" w:rsidTr="003F22B9">
        <w:trPr>
          <w:jc w:val="center"/>
        </w:trPr>
        <w:tc>
          <w:tcPr>
            <w:tcW w:w="851" w:type="dxa"/>
          </w:tcPr>
          <w:p w:rsidR="006E571C" w:rsidRPr="006E571C" w:rsidRDefault="006E571C" w:rsidP="006E571C">
            <w:r>
              <w:t>18</w:t>
            </w:r>
          </w:p>
        </w:tc>
        <w:tc>
          <w:tcPr>
            <w:tcW w:w="1559" w:type="dxa"/>
          </w:tcPr>
          <w:p w:rsidR="006E571C" w:rsidRPr="007A5D28" w:rsidRDefault="006E571C" w:rsidP="00383F63">
            <w:pPr>
              <w:ind w:left="113"/>
              <w:rPr>
                <w:kern w:val="20"/>
                <w14:numSpacing w14:val="tabular"/>
              </w:rPr>
            </w:pPr>
            <w:r w:rsidRPr="007A5D28">
              <w:rPr>
                <w:kern w:val="20"/>
                <w14:numSpacing w14:val="tabular"/>
              </w:rPr>
              <w:t>Mulk</w:t>
            </w:r>
          </w:p>
        </w:tc>
        <w:tc>
          <w:tcPr>
            <w:tcW w:w="1418" w:type="dxa"/>
          </w:tcPr>
          <w:p w:rsidR="006E571C" w:rsidRPr="007A5D28" w:rsidRDefault="006E571C" w:rsidP="00383F63">
            <w:pPr>
              <w:ind w:left="113"/>
              <w:rPr>
                <w:kern w:val="20"/>
                <w14:numSpacing w14:val="tabular"/>
              </w:rPr>
            </w:pPr>
            <w:r w:rsidRPr="007A5D28">
              <w:rPr>
                <w:kern w:val="20"/>
                <w14:numSpacing w14:val="tabular"/>
              </w:rPr>
              <w:t>Dominion</w:t>
            </w:r>
          </w:p>
        </w:tc>
        <w:tc>
          <w:tcPr>
            <w:tcW w:w="1757" w:type="dxa"/>
          </w:tcPr>
          <w:p w:rsidR="006E571C" w:rsidRPr="007A5D28" w:rsidRDefault="006E571C" w:rsidP="003F22B9">
            <w:pPr>
              <w:tabs>
                <w:tab w:val="decimal" w:pos="340"/>
              </w:tabs>
              <w:rPr>
                <w:kern w:val="20"/>
                <w14:numSpacing w14:val="tabular"/>
              </w:rPr>
            </w:pPr>
            <w:r w:rsidRPr="007A5D28">
              <w:rPr>
                <w:kern w:val="20"/>
                <w14:numSpacing w14:val="tabular"/>
              </w:rPr>
              <w:t>6 February</w:t>
            </w:r>
          </w:p>
        </w:tc>
        <w:tc>
          <w:tcPr>
            <w:tcW w:w="1758" w:type="dxa"/>
          </w:tcPr>
          <w:p w:rsidR="006E571C" w:rsidRPr="007A5D28" w:rsidRDefault="006E571C" w:rsidP="003F22B9">
            <w:pPr>
              <w:tabs>
                <w:tab w:val="decimal" w:pos="340"/>
              </w:tabs>
              <w:rPr>
                <w:kern w:val="20"/>
                <w14:numSpacing w14:val="tabular"/>
              </w:rPr>
            </w:pPr>
            <w:r w:rsidRPr="007A5D28">
              <w:rPr>
                <w:kern w:val="20"/>
                <w14:numSpacing w14:val="tabular"/>
              </w:rPr>
              <w:t>7 February</w:t>
            </w:r>
          </w:p>
        </w:tc>
      </w:tr>
      <w:tr w:rsidR="006E571C" w:rsidRPr="006E571C" w:rsidTr="003F22B9">
        <w:trPr>
          <w:jc w:val="center"/>
        </w:trPr>
        <w:tc>
          <w:tcPr>
            <w:tcW w:w="851" w:type="dxa"/>
          </w:tcPr>
          <w:p w:rsidR="006E571C" w:rsidRPr="006E571C" w:rsidRDefault="006E571C" w:rsidP="006E571C">
            <w:r>
              <w:t>19</w:t>
            </w:r>
          </w:p>
        </w:tc>
        <w:tc>
          <w:tcPr>
            <w:tcW w:w="1559" w:type="dxa"/>
          </w:tcPr>
          <w:p w:rsidR="006E571C" w:rsidRPr="007A5D28" w:rsidRDefault="006E571C" w:rsidP="00383F63">
            <w:pPr>
              <w:ind w:left="113"/>
              <w:rPr>
                <w:kern w:val="20"/>
                <w14:numSpacing w14:val="tabular"/>
              </w:rPr>
            </w:pPr>
            <w:r w:rsidRPr="007A5D28">
              <w:rPr>
                <w:kern w:val="20"/>
                <w14:numSpacing w14:val="tabular"/>
              </w:rPr>
              <w:t>‘Alá</w:t>
            </w:r>
          </w:p>
        </w:tc>
        <w:tc>
          <w:tcPr>
            <w:tcW w:w="1418" w:type="dxa"/>
          </w:tcPr>
          <w:p w:rsidR="006E571C" w:rsidRPr="007A5D28" w:rsidRDefault="006E571C" w:rsidP="00383F63">
            <w:pPr>
              <w:ind w:left="113"/>
              <w:rPr>
                <w:kern w:val="20"/>
                <w14:numSpacing w14:val="tabular"/>
              </w:rPr>
            </w:pPr>
            <w:r w:rsidRPr="007A5D28">
              <w:rPr>
                <w:kern w:val="20"/>
                <w14:numSpacing w14:val="tabular"/>
              </w:rPr>
              <w:t>Loftiness</w:t>
            </w:r>
          </w:p>
        </w:tc>
        <w:tc>
          <w:tcPr>
            <w:tcW w:w="1757" w:type="dxa"/>
          </w:tcPr>
          <w:p w:rsidR="006E571C" w:rsidRPr="00646F46" w:rsidRDefault="006E571C" w:rsidP="003F22B9">
            <w:pPr>
              <w:tabs>
                <w:tab w:val="decimal" w:pos="340"/>
              </w:tabs>
              <w:rPr>
                <w:kern w:val="20"/>
                <w14:numSpacing w14:val="tabular"/>
              </w:rPr>
            </w:pPr>
            <w:r w:rsidRPr="00646F46">
              <w:rPr>
                <w:kern w:val="20"/>
                <w14:numSpacing w14:val="tabular"/>
              </w:rPr>
              <w:t>1 March</w:t>
            </w:r>
          </w:p>
        </w:tc>
        <w:tc>
          <w:tcPr>
            <w:tcW w:w="1758" w:type="dxa"/>
          </w:tcPr>
          <w:p w:rsidR="006E571C" w:rsidRPr="00646F46" w:rsidRDefault="006E571C" w:rsidP="003F22B9">
            <w:pPr>
              <w:tabs>
                <w:tab w:val="decimal" w:pos="340"/>
              </w:tabs>
              <w:rPr>
                <w:kern w:val="20"/>
                <w14:numSpacing w14:val="tabular"/>
              </w:rPr>
            </w:pPr>
            <w:r w:rsidRPr="00646F46">
              <w:rPr>
                <w:kern w:val="20"/>
                <w14:numSpacing w14:val="tabular"/>
              </w:rPr>
              <w:t>2 March</w:t>
            </w:r>
          </w:p>
        </w:tc>
      </w:tr>
    </w:tbl>
    <w:p w:rsidR="00C844DB" w:rsidRDefault="00C844DB" w:rsidP="00383F63">
      <w:pPr>
        <w:pStyle w:val="Text"/>
      </w:pPr>
      <w:r>
        <w:t>Ayyám-i-Há</w:t>
      </w:r>
      <w:r w:rsidR="00383F63">
        <w:t>’</w:t>
      </w:r>
      <w:r>
        <w:t xml:space="preserve"> (Intercalary Days) </w:t>
      </w:r>
      <w:proofErr w:type="gramStart"/>
      <w:r w:rsidR="00383F63">
        <w:t>vary</w:t>
      </w:r>
      <w:proofErr w:type="gramEnd"/>
      <w:r w:rsidR="00383F63">
        <w:t xml:space="preserve"> within </w:t>
      </w:r>
      <w:r>
        <w:t>2</w:t>
      </w:r>
      <w:r w:rsidR="00383F63">
        <w:t>5</w:t>
      </w:r>
      <w:r>
        <w:t xml:space="preserve"> February to 1 March inclusive four in ordinary and five in leap years.</w:t>
      </w:r>
    </w:p>
    <w:p w:rsidR="00C844DB" w:rsidRDefault="00C844DB" w:rsidP="00383F63">
      <w:pPr>
        <w:pStyle w:val="Text"/>
      </w:pPr>
      <w:r>
        <w:t xml:space="preserve">The first day of each month is thus the day of Bahá, and the last day of each month the day of </w:t>
      </w:r>
      <w:r w:rsidR="00383F63">
        <w:t>‘</w:t>
      </w:r>
      <w:r>
        <w:t>Alá</w:t>
      </w:r>
      <w:r w:rsidR="007E5DD2">
        <w:t>’</w:t>
      </w:r>
      <w:r>
        <w:t>.</w:t>
      </w:r>
    </w:p>
    <w:p w:rsidR="00C844DB" w:rsidRDefault="00C844DB" w:rsidP="00383F63">
      <w:pPr>
        <w:pStyle w:val="Text"/>
      </w:pPr>
      <w:r>
        <w:t xml:space="preserve">The Bab has regarded the solar year, of 365 days, 5 hours, and fifty odd minutes, as consisting of 19 months of 19 days each, with the addition of certain intercalary days. </w:t>
      </w:r>
      <w:r w:rsidR="00383F63">
        <w:t xml:space="preserve"> </w:t>
      </w:r>
      <w:r>
        <w:t>He has named the New Year</w:t>
      </w:r>
      <w:r w:rsidR="007E5DD2">
        <w:t>’</w:t>
      </w:r>
      <w:r>
        <w:t xml:space="preserve">s Day, which is the Day of Naw-Rúz, the day of Bahá, of the month of Bahá. </w:t>
      </w:r>
      <w:r w:rsidR="00383F63">
        <w:t xml:space="preserve"> </w:t>
      </w:r>
      <w:r>
        <w:t xml:space="preserve">He has ordained the month of </w:t>
      </w:r>
      <w:r w:rsidR="007E5DD2">
        <w:t>‘</w:t>
      </w:r>
      <w:r>
        <w:t>Ala</w:t>
      </w:r>
      <w:r w:rsidR="007E5DD2">
        <w:t>’</w:t>
      </w:r>
      <w:r>
        <w:t xml:space="preserve"> to be the month of fasting, and has decreed that the Day of Naw-Rúz should mark the termination of that period. </w:t>
      </w:r>
      <w:r w:rsidR="00383F63">
        <w:t xml:space="preserve"> </w:t>
      </w:r>
      <w:r>
        <w:t xml:space="preserve">As the Bab did not specifically define the place for the four days and the fraction of a day in the </w:t>
      </w:r>
      <w:proofErr w:type="gramStart"/>
      <w:r w:rsidR="00A678A1">
        <w:t>Badí‘</w:t>
      </w:r>
      <w:r>
        <w:t xml:space="preserve"> Calendar</w:t>
      </w:r>
      <w:proofErr w:type="gramEnd"/>
      <w:r>
        <w:t xml:space="preserve">, the people of the Bayán were at a loss as to how they should regard them. </w:t>
      </w:r>
      <w:r w:rsidR="00383F63">
        <w:t xml:space="preserve"> </w:t>
      </w:r>
      <w:proofErr w:type="gramStart"/>
      <w:r>
        <w:t xml:space="preserve">The revelation of the Kitáb-i-Aqdas in the city of </w:t>
      </w:r>
      <w:r w:rsidR="00383F63">
        <w:t>‘</w:t>
      </w:r>
      <w:r>
        <w:t>Akká resolved this problem and settled the issue.</w:t>
      </w:r>
      <w:proofErr w:type="gramEnd"/>
      <w:r>
        <w:t xml:space="preserve"> </w:t>
      </w:r>
      <w:r w:rsidR="00383F63">
        <w:t xml:space="preserve"> </w:t>
      </w:r>
      <w:r>
        <w:t>Bahá</w:t>
      </w:r>
      <w:r w:rsidR="007E5DD2">
        <w:t>’</w:t>
      </w:r>
      <w:r>
        <w:t>u</w:t>
      </w:r>
      <w:r w:rsidR="007E5DD2">
        <w:t>’</w:t>
      </w:r>
      <w:r>
        <w:t xml:space="preserve">lláh designated those days as the </w:t>
      </w:r>
      <w:r w:rsidR="007E5DD2">
        <w:t>“</w:t>
      </w:r>
      <w:r>
        <w:t>Ayyám-i-Há</w:t>
      </w:r>
      <w:r w:rsidR="00383F63">
        <w:t>’</w:t>
      </w:r>
      <w:r w:rsidR="007E5DD2">
        <w:t>”</w:t>
      </w:r>
      <w:r>
        <w:t xml:space="preserve"> and ordained that they should immediately </w:t>
      </w:r>
      <w:proofErr w:type="gramStart"/>
      <w:r>
        <w:t>precede</w:t>
      </w:r>
      <w:proofErr w:type="gramEnd"/>
      <w:r>
        <w:t xml:space="preserve"> the month of </w:t>
      </w:r>
      <w:r w:rsidR="00383F63">
        <w:t>‘</w:t>
      </w:r>
      <w:r>
        <w:t>Ala</w:t>
      </w:r>
      <w:r w:rsidR="007E5DD2">
        <w:t>’</w:t>
      </w:r>
      <w:r>
        <w:t xml:space="preserve">, which is the month of fasting. </w:t>
      </w:r>
      <w:r w:rsidR="00383F63">
        <w:t xml:space="preserve"> </w:t>
      </w:r>
      <w:r>
        <w:t>He enjoined upon His followers to devote these days to feasting, rejoicing, and charity.</w:t>
      </w:r>
      <w:r w:rsidR="00383F63">
        <w:t xml:space="preserve"> </w:t>
      </w:r>
      <w:r>
        <w:t xml:space="preserve"> </w:t>
      </w:r>
      <w:proofErr w:type="gramStart"/>
      <w:r>
        <w:t>Immediately upon the termination of these intercalary days, Bahá</w:t>
      </w:r>
      <w:r w:rsidR="007E5DD2">
        <w:t>’</w:t>
      </w:r>
      <w:r>
        <w:t>u</w:t>
      </w:r>
      <w:r w:rsidR="007E5DD2">
        <w:t>’</w:t>
      </w:r>
      <w:r>
        <w:t>lláh ordained the month of fasting to begin.</w:t>
      </w:r>
      <w:proofErr w:type="gramEnd"/>
      <w:r w:rsidR="00383F63">
        <w:t xml:space="preserve"> </w:t>
      </w:r>
      <w:r>
        <w:t xml:space="preserve"> I have heard it</w:t>
      </w:r>
      <w:r w:rsidR="00383F63">
        <w:t xml:space="preserve"> </w:t>
      </w:r>
      <w:r>
        <w:t xml:space="preserve">stated that some of the people of the Bayán, the followers of Mírzá Yaḥyá, have regarded these intercalary days as coming immediately after the month of </w:t>
      </w:r>
      <w:r w:rsidR="00383F63">
        <w:t>‘</w:t>
      </w:r>
      <w:r>
        <w:t>Alá</w:t>
      </w:r>
      <w:r w:rsidR="007E5DD2">
        <w:t>’</w:t>
      </w:r>
      <w:r>
        <w:t>, thus terminating their fast five days before the day of Naw-Rúz.</w:t>
      </w:r>
      <w:r w:rsidR="00383F63">
        <w:t xml:space="preserve"> </w:t>
      </w:r>
      <w:r>
        <w:t xml:space="preserve"> This, notwithstanding the explicit text of the Bayán which states that the day of Naw-Rúz </w:t>
      </w:r>
      <w:proofErr w:type="gramStart"/>
      <w:r>
        <w:t>must needs</w:t>
      </w:r>
      <w:proofErr w:type="gramEnd"/>
      <w:r>
        <w:t xml:space="preserve"> be the first day of the month of Bahá, and must follow immediately after the last day of the month of </w:t>
      </w:r>
      <w:r w:rsidR="00383F63">
        <w:t>‘</w:t>
      </w:r>
      <w:r>
        <w:t>Alá</w:t>
      </w:r>
      <w:r w:rsidR="007E5DD2">
        <w:t>’</w:t>
      </w:r>
      <w:r>
        <w:t xml:space="preserve">. </w:t>
      </w:r>
      <w:r w:rsidR="00383F63">
        <w:t xml:space="preserve"> </w:t>
      </w:r>
      <w:r>
        <w:t xml:space="preserve">Others, aware of this contradiction, have started their fasting on the fifth day of the month of </w:t>
      </w:r>
      <w:r w:rsidR="00383F63">
        <w:t>‘</w:t>
      </w:r>
      <w:r>
        <w:t>Alá</w:t>
      </w:r>
      <w:r w:rsidR="007E5DD2">
        <w:t>’</w:t>
      </w:r>
      <w:r>
        <w:t>, and included the intercalary days within the period of fasting.</w:t>
      </w:r>
    </w:p>
    <w:p w:rsidR="00C844DB" w:rsidRDefault="00C844DB" w:rsidP="00383F63">
      <w:pPr>
        <w:pStyle w:val="Text"/>
      </w:pPr>
      <w:r>
        <w:t xml:space="preserve">Every fourth year the number of the intercalary days is raised from four to five. </w:t>
      </w:r>
      <w:r w:rsidR="00383F63">
        <w:t xml:space="preserve"> </w:t>
      </w:r>
      <w:r>
        <w:t xml:space="preserve">The day of Naw-Rúz falls on the 21st of March only if the vernal Equinox precedes the setting of the sun on that day. </w:t>
      </w:r>
      <w:r w:rsidR="00383F63">
        <w:t xml:space="preserve"> </w:t>
      </w:r>
      <w:r>
        <w:t xml:space="preserve">Should the vernal Equinox take place after sunset, Naw-Rúz will have to be celebrated on the </w:t>
      </w:r>
      <w:r w:rsidR="00383F63">
        <w:t>20 March</w:t>
      </w:r>
      <w:r>
        <w:t>.</w:t>
      </w:r>
    </w:p>
    <w:p w:rsidR="00C844DB" w:rsidRDefault="00C844DB" w:rsidP="003F22B9">
      <w:pPr>
        <w:pStyle w:val="Text"/>
        <w:spacing w:after="120"/>
      </w:pPr>
      <w:r>
        <w:t>The Báb has, moreover, in His writings, revealed in the Arabic tongue, divided the years following the date of His Revelation, into cycles of nineteen years each.</w:t>
      </w:r>
      <w:r w:rsidR="00383F63">
        <w:t xml:space="preserve"> </w:t>
      </w:r>
      <w:r>
        <w:t xml:space="preserve"> The names of the years in each cycle are as follows:</w:t>
      </w:r>
    </w:p>
    <w:tbl>
      <w:tblPr>
        <w:tblStyle w:val="TableGrid"/>
        <w:tblW w:w="0" w:type="auto"/>
        <w:jc w:val="center"/>
        <w:tblLook w:val="04A0" w:firstRow="1" w:lastRow="0" w:firstColumn="1" w:lastColumn="0" w:noHBand="0" w:noVBand="1"/>
      </w:tblPr>
      <w:tblGrid>
        <w:gridCol w:w="964"/>
        <w:gridCol w:w="925"/>
        <w:gridCol w:w="1134"/>
        <w:gridCol w:w="1154"/>
        <w:gridCol w:w="1247"/>
        <w:gridCol w:w="1361"/>
      </w:tblGrid>
      <w:tr w:rsidR="00383F63" w:rsidRPr="008F03E5" w:rsidTr="003F22B9">
        <w:trPr>
          <w:trHeight w:val="283"/>
          <w:jc w:val="center"/>
        </w:trPr>
        <w:tc>
          <w:tcPr>
            <w:tcW w:w="964" w:type="dxa"/>
            <w:vAlign w:val="center"/>
          </w:tcPr>
          <w:p w:rsidR="00383F63" w:rsidRPr="00923454" w:rsidRDefault="00383F63" w:rsidP="003F22B9">
            <w:r w:rsidRPr="00923454">
              <w:t xml:space="preserve">1.  </w:t>
            </w:r>
            <w:proofErr w:type="spellStart"/>
            <w:r w:rsidRPr="00923454">
              <w:t>Alif</w:t>
            </w:r>
            <w:proofErr w:type="spellEnd"/>
          </w:p>
        </w:tc>
        <w:tc>
          <w:tcPr>
            <w:tcW w:w="907" w:type="dxa"/>
            <w:vAlign w:val="center"/>
          </w:tcPr>
          <w:p w:rsidR="00383F63" w:rsidRPr="00923454" w:rsidRDefault="00383F63" w:rsidP="003F22B9">
            <w:r w:rsidRPr="00923454">
              <w:t>A</w:t>
            </w:r>
          </w:p>
        </w:tc>
        <w:tc>
          <w:tcPr>
            <w:tcW w:w="1134" w:type="dxa"/>
            <w:vAlign w:val="center"/>
          </w:tcPr>
          <w:p w:rsidR="00383F63" w:rsidRPr="00923454" w:rsidRDefault="00383F63" w:rsidP="003F22B9">
            <w:r w:rsidRPr="00923454">
              <w:t> </w:t>
            </w:r>
            <w:r w:rsidRPr="00923454">
              <w:t xml:space="preserve">8.  </w:t>
            </w:r>
            <w:proofErr w:type="spellStart"/>
            <w:r w:rsidRPr="00923454">
              <w:t>Júd</w:t>
            </w:r>
            <w:proofErr w:type="spellEnd"/>
          </w:p>
        </w:tc>
        <w:tc>
          <w:tcPr>
            <w:tcW w:w="1134" w:type="dxa"/>
            <w:vAlign w:val="center"/>
          </w:tcPr>
          <w:p w:rsidR="00383F63" w:rsidRPr="00923454" w:rsidRDefault="00383F63" w:rsidP="003F22B9">
            <w:r w:rsidRPr="00923454">
              <w:t>Generosity</w:t>
            </w:r>
          </w:p>
        </w:tc>
        <w:tc>
          <w:tcPr>
            <w:tcW w:w="1247" w:type="dxa"/>
            <w:vAlign w:val="center"/>
          </w:tcPr>
          <w:p w:rsidR="00383F63" w:rsidRPr="00923454" w:rsidRDefault="00383F63" w:rsidP="003F22B9">
            <w:r w:rsidRPr="00923454">
              <w:t xml:space="preserve">14.  </w:t>
            </w:r>
            <w:proofErr w:type="spellStart"/>
            <w:r w:rsidRPr="00923454">
              <w:t>Wahháb</w:t>
            </w:r>
            <w:proofErr w:type="spellEnd"/>
          </w:p>
        </w:tc>
        <w:tc>
          <w:tcPr>
            <w:tcW w:w="1361" w:type="dxa"/>
            <w:vAlign w:val="center"/>
          </w:tcPr>
          <w:p w:rsidR="00383F63" w:rsidRPr="00923454" w:rsidRDefault="00383F63" w:rsidP="003F22B9">
            <w:r w:rsidRPr="00923454">
              <w:t>Bountiful</w:t>
            </w:r>
          </w:p>
        </w:tc>
      </w:tr>
      <w:tr w:rsidR="00383F63" w:rsidRPr="008F03E5" w:rsidTr="003F22B9">
        <w:trPr>
          <w:trHeight w:val="283"/>
          <w:jc w:val="center"/>
        </w:trPr>
        <w:tc>
          <w:tcPr>
            <w:tcW w:w="964" w:type="dxa"/>
            <w:vAlign w:val="center"/>
          </w:tcPr>
          <w:p w:rsidR="00383F63" w:rsidRPr="00923454" w:rsidRDefault="00383F63" w:rsidP="003F22B9">
            <w:r w:rsidRPr="00923454">
              <w:t xml:space="preserve">2.  </w:t>
            </w:r>
            <w:proofErr w:type="spellStart"/>
            <w:r w:rsidRPr="00923454">
              <w:t>Bá</w:t>
            </w:r>
            <w:proofErr w:type="spellEnd"/>
            <w:r w:rsidRPr="00923454">
              <w:t>’</w:t>
            </w:r>
          </w:p>
        </w:tc>
        <w:tc>
          <w:tcPr>
            <w:tcW w:w="907" w:type="dxa"/>
            <w:vAlign w:val="center"/>
          </w:tcPr>
          <w:p w:rsidR="00383F63" w:rsidRPr="00923454" w:rsidRDefault="00383F63" w:rsidP="003F22B9">
            <w:r w:rsidRPr="00923454">
              <w:t>B</w:t>
            </w:r>
          </w:p>
        </w:tc>
        <w:tc>
          <w:tcPr>
            <w:tcW w:w="1134" w:type="dxa"/>
            <w:vAlign w:val="center"/>
          </w:tcPr>
          <w:p w:rsidR="00383F63" w:rsidRPr="00923454" w:rsidRDefault="00383F63" w:rsidP="003F22B9">
            <w:r w:rsidRPr="00923454">
              <w:t> </w:t>
            </w:r>
            <w:r w:rsidRPr="00923454">
              <w:t>9.  Bahá</w:t>
            </w:r>
          </w:p>
        </w:tc>
        <w:tc>
          <w:tcPr>
            <w:tcW w:w="1134" w:type="dxa"/>
            <w:vAlign w:val="center"/>
          </w:tcPr>
          <w:p w:rsidR="00383F63" w:rsidRPr="00923454" w:rsidRDefault="00383F63" w:rsidP="003F22B9">
            <w:proofErr w:type="spellStart"/>
            <w:r w:rsidRPr="00923454">
              <w:t>Splendour</w:t>
            </w:r>
            <w:proofErr w:type="spellEnd"/>
          </w:p>
        </w:tc>
        <w:tc>
          <w:tcPr>
            <w:tcW w:w="1247" w:type="dxa"/>
            <w:vAlign w:val="center"/>
          </w:tcPr>
          <w:p w:rsidR="00383F63" w:rsidRPr="00923454" w:rsidRDefault="00383F63" w:rsidP="003F22B9">
            <w:r w:rsidRPr="00923454">
              <w:t xml:space="preserve">15.  </w:t>
            </w:r>
            <w:proofErr w:type="spellStart"/>
            <w:r w:rsidRPr="00923454">
              <w:t>Widád</w:t>
            </w:r>
            <w:proofErr w:type="spellEnd"/>
          </w:p>
        </w:tc>
        <w:tc>
          <w:tcPr>
            <w:tcW w:w="1361" w:type="dxa"/>
            <w:vAlign w:val="center"/>
          </w:tcPr>
          <w:p w:rsidR="00383F63" w:rsidRPr="00923454" w:rsidRDefault="00383F63" w:rsidP="003F22B9">
            <w:r w:rsidRPr="00923454">
              <w:t>Affection</w:t>
            </w:r>
          </w:p>
        </w:tc>
      </w:tr>
      <w:tr w:rsidR="00383F63" w:rsidRPr="008F03E5" w:rsidTr="003F22B9">
        <w:trPr>
          <w:trHeight w:val="283"/>
          <w:jc w:val="center"/>
        </w:trPr>
        <w:tc>
          <w:tcPr>
            <w:tcW w:w="964" w:type="dxa"/>
            <w:vAlign w:val="center"/>
          </w:tcPr>
          <w:p w:rsidR="00383F63" w:rsidRPr="00923454" w:rsidRDefault="00383F63" w:rsidP="003F22B9">
            <w:r w:rsidRPr="00923454">
              <w:t>3.  Ab</w:t>
            </w:r>
          </w:p>
        </w:tc>
        <w:tc>
          <w:tcPr>
            <w:tcW w:w="907" w:type="dxa"/>
            <w:vAlign w:val="center"/>
          </w:tcPr>
          <w:p w:rsidR="00383F63" w:rsidRPr="00923454" w:rsidRDefault="00383F63" w:rsidP="003F22B9">
            <w:r w:rsidRPr="00923454">
              <w:t>Father</w:t>
            </w:r>
          </w:p>
        </w:tc>
        <w:tc>
          <w:tcPr>
            <w:tcW w:w="1134" w:type="dxa"/>
            <w:vAlign w:val="center"/>
          </w:tcPr>
          <w:p w:rsidR="00383F63" w:rsidRPr="00923454" w:rsidRDefault="00383F63" w:rsidP="003F22B9">
            <w:r w:rsidRPr="00923454">
              <w:t xml:space="preserve">10.  </w:t>
            </w:r>
            <w:proofErr w:type="spellStart"/>
            <w:r w:rsidRPr="00923454">
              <w:t>Ḥubb</w:t>
            </w:r>
            <w:proofErr w:type="spellEnd"/>
          </w:p>
        </w:tc>
        <w:tc>
          <w:tcPr>
            <w:tcW w:w="1134" w:type="dxa"/>
            <w:vAlign w:val="center"/>
          </w:tcPr>
          <w:p w:rsidR="00383F63" w:rsidRPr="00923454" w:rsidRDefault="00383F63" w:rsidP="003F22B9">
            <w:r w:rsidRPr="00923454">
              <w:t>Love</w:t>
            </w:r>
          </w:p>
        </w:tc>
        <w:tc>
          <w:tcPr>
            <w:tcW w:w="1247" w:type="dxa"/>
            <w:vAlign w:val="center"/>
          </w:tcPr>
          <w:p w:rsidR="00383F63" w:rsidRPr="00923454" w:rsidRDefault="00383F63" w:rsidP="003F22B9">
            <w:r w:rsidRPr="00923454">
              <w:t>16.  Badí‘</w:t>
            </w:r>
          </w:p>
        </w:tc>
        <w:tc>
          <w:tcPr>
            <w:tcW w:w="1361" w:type="dxa"/>
            <w:vAlign w:val="center"/>
          </w:tcPr>
          <w:p w:rsidR="00383F63" w:rsidRPr="00923454" w:rsidRDefault="00383F63" w:rsidP="003F22B9">
            <w:r w:rsidRPr="00923454">
              <w:t>Beginning</w:t>
            </w:r>
          </w:p>
        </w:tc>
      </w:tr>
      <w:tr w:rsidR="00383F63" w:rsidRPr="008F03E5" w:rsidTr="003F22B9">
        <w:trPr>
          <w:trHeight w:val="283"/>
          <w:jc w:val="center"/>
        </w:trPr>
        <w:tc>
          <w:tcPr>
            <w:tcW w:w="964" w:type="dxa"/>
            <w:vAlign w:val="center"/>
          </w:tcPr>
          <w:p w:rsidR="00383F63" w:rsidRPr="00923454" w:rsidRDefault="00383F63" w:rsidP="003F22B9">
            <w:r w:rsidRPr="00923454">
              <w:t xml:space="preserve">4.  </w:t>
            </w:r>
            <w:proofErr w:type="spellStart"/>
            <w:r w:rsidRPr="00923454">
              <w:t>Dál</w:t>
            </w:r>
            <w:proofErr w:type="spellEnd"/>
          </w:p>
        </w:tc>
        <w:tc>
          <w:tcPr>
            <w:tcW w:w="907" w:type="dxa"/>
            <w:vAlign w:val="center"/>
          </w:tcPr>
          <w:p w:rsidR="00383F63" w:rsidRPr="00923454" w:rsidRDefault="00383F63" w:rsidP="003F22B9">
            <w:r w:rsidRPr="00923454">
              <w:t>D</w:t>
            </w:r>
          </w:p>
        </w:tc>
        <w:tc>
          <w:tcPr>
            <w:tcW w:w="1134" w:type="dxa"/>
            <w:vAlign w:val="center"/>
          </w:tcPr>
          <w:p w:rsidR="00383F63" w:rsidRPr="00923454" w:rsidRDefault="00383F63" w:rsidP="003F22B9">
            <w:r w:rsidRPr="00923454">
              <w:t xml:space="preserve">11.  </w:t>
            </w:r>
            <w:proofErr w:type="spellStart"/>
            <w:r w:rsidRPr="00923454">
              <w:t>Bahháj</w:t>
            </w:r>
            <w:proofErr w:type="spellEnd"/>
          </w:p>
        </w:tc>
        <w:tc>
          <w:tcPr>
            <w:tcW w:w="1134" w:type="dxa"/>
            <w:vAlign w:val="center"/>
          </w:tcPr>
          <w:p w:rsidR="00383F63" w:rsidRPr="00923454" w:rsidRDefault="00383F63" w:rsidP="003F22B9">
            <w:r w:rsidRPr="00923454">
              <w:t>Delightful</w:t>
            </w:r>
          </w:p>
        </w:tc>
        <w:tc>
          <w:tcPr>
            <w:tcW w:w="1247" w:type="dxa"/>
            <w:vAlign w:val="center"/>
          </w:tcPr>
          <w:p w:rsidR="00383F63" w:rsidRPr="00923454" w:rsidRDefault="00383F63" w:rsidP="003F22B9">
            <w:r w:rsidRPr="00923454">
              <w:t xml:space="preserve">17.  </w:t>
            </w:r>
            <w:proofErr w:type="spellStart"/>
            <w:r w:rsidRPr="00923454">
              <w:t>Bahíy</w:t>
            </w:r>
            <w:proofErr w:type="spellEnd"/>
          </w:p>
        </w:tc>
        <w:tc>
          <w:tcPr>
            <w:tcW w:w="1361" w:type="dxa"/>
            <w:vAlign w:val="center"/>
          </w:tcPr>
          <w:p w:rsidR="00383F63" w:rsidRPr="00923454" w:rsidRDefault="00383F63" w:rsidP="003F22B9">
            <w:r w:rsidRPr="00923454">
              <w:t>Luminous</w:t>
            </w:r>
          </w:p>
        </w:tc>
      </w:tr>
      <w:tr w:rsidR="00383F63" w:rsidRPr="008F03E5" w:rsidTr="003F22B9">
        <w:trPr>
          <w:trHeight w:val="283"/>
          <w:jc w:val="center"/>
        </w:trPr>
        <w:tc>
          <w:tcPr>
            <w:tcW w:w="964" w:type="dxa"/>
            <w:vAlign w:val="center"/>
          </w:tcPr>
          <w:p w:rsidR="00383F63" w:rsidRPr="00923454" w:rsidRDefault="00383F63" w:rsidP="003F22B9">
            <w:r w:rsidRPr="00923454">
              <w:t>5.  Báb</w:t>
            </w:r>
          </w:p>
        </w:tc>
        <w:tc>
          <w:tcPr>
            <w:tcW w:w="907" w:type="dxa"/>
            <w:vAlign w:val="center"/>
          </w:tcPr>
          <w:p w:rsidR="00383F63" w:rsidRPr="00923454" w:rsidRDefault="00383F63" w:rsidP="003F22B9">
            <w:r w:rsidRPr="00923454">
              <w:t>Gate</w:t>
            </w:r>
          </w:p>
        </w:tc>
        <w:tc>
          <w:tcPr>
            <w:tcW w:w="1134" w:type="dxa"/>
            <w:vAlign w:val="center"/>
          </w:tcPr>
          <w:p w:rsidR="00383F63" w:rsidRPr="00923454" w:rsidRDefault="00383F63" w:rsidP="003F22B9">
            <w:r w:rsidRPr="00923454">
              <w:t xml:space="preserve">12.  </w:t>
            </w:r>
            <w:proofErr w:type="spellStart"/>
            <w:r w:rsidRPr="00923454">
              <w:t>Jawáb</w:t>
            </w:r>
            <w:proofErr w:type="spellEnd"/>
          </w:p>
        </w:tc>
        <w:tc>
          <w:tcPr>
            <w:tcW w:w="1134" w:type="dxa"/>
            <w:vAlign w:val="center"/>
          </w:tcPr>
          <w:p w:rsidR="00383F63" w:rsidRPr="00923454" w:rsidRDefault="00383F63" w:rsidP="003F22B9">
            <w:r w:rsidRPr="00923454">
              <w:t>Answer</w:t>
            </w:r>
          </w:p>
        </w:tc>
        <w:tc>
          <w:tcPr>
            <w:tcW w:w="1247" w:type="dxa"/>
            <w:vAlign w:val="center"/>
          </w:tcPr>
          <w:p w:rsidR="00383F63" w:rsidRPr="00923454" w:rsidRDefault="00383F63" w:rsidP="003F22B9">
            <w:r w:rsidRPr="00923454">
              <w:t>18.  Abhá</w:t>
            </w:r>
          </w:p>
        </w:tc>
        <w:tc>
          <w:tcPr>
            <w:tcW w:w="1361" w:type="dxa"/>
            <w:vAlign w:val="center"/>
          </w:tcPr>
          <w:p w:rsidR="00383F63" w:rsidRPr="00923454" w:rsidRDefault="00383F63" w:rsidP="003F22B9">
            <w:r w:rsidRPr="00923454">
              <w:t>Most luminous</w:t>
            </w:r>
          </w:p>
        </w:tc>
      </w:tr>
      <w:tr w:rsidR="00383F63" w:rsidRPr="008F03E5" w:rsidTr="003F22B9">
        <w:trPr>
          <w:trHeight w:val="283"/>
          <w:jc w:val="center"/>
        </w:trPr>
        <w:tc>
          <w:tcPr>
            <w:tcW w:w="964" w:type="dxa"/>
            <w:vAlign w:val="center"/>
          </w:tcPr>
          <w:p w:rsidR="00383F63" w:rsidRPr="00923454" w:rsidRDefault="00383F63" w:rsidP="003F22B9">
            <w:r w:rsidRPr="00923454">
              <w:t xml:space="preserve">6.  </w:t>
            </w:r>
            <w:proofErr w:type="spellStart"/>
            <w:r w:rsidRPr="00923454">
              <w:t>Wáw</w:t>
            </w:r>
            <w:proofErr w:type="spellEnd"/>
          </w:p>
        </w:tc>
        <w:tc>
          <w:tcPr>
            <w:tcW w:w="907" w:type="dxa"/>
            <w:vAlign w:val="center"/>
          </w:tcPr>
          <w:p w:rsidR="00383F63" w:rsidRPr="00923454" w:rsidRDefault="00383F63" w:rsidP="003F22B9">
            <w:r w:rsidRPr="00923454">
              <w:t>W/V</w:t>
            </w:r>
          </w:p>
        </w:tc>
        <w:tc>
          <w:tcPr>
            <w:tcW w:w="1134" w:type="dxa"/>
            <w:vAlign w:val="center"/>
          </w:tcPr>
          <w:p w:rsidR="00383F63" w:rsidRPr="00923454" w:rsidRDefault="00383F63" w:rsidP="003F22B9">
            <w:r w:rsidRPr="00923454">
              <w:t xml:space="preserve">13.  </w:t>
            </w:r>
            <w:proofErr w:type="spellStart"/>
            <w:r w:rsidRPr="00923454">
              <w:t>Aḥad</w:t>
            </w:r>
            <w:proofErr w:type="spellEnd"/>
          </w:p>
        </w:tc>
        <w:tc>
          <w:tcPr>
            <w:tcW w:w="1134" w:type="dxa"/>
            <w:vAlign w:val="center"/>
          </w:tcPr>
          <w:p w:rsidR="00383F63" w:rsidRPr="00923454" w:rsidRDefault="00383F63" w:rsidP="003F22B9">
            <w:r w:rsidRPr="00923454">
              <w:t>Single</w:t>
            </w:r>
          </w:p>
        </w:tc>
        <w:tc>
          <w:tcPr>
            <w:tcW w:w="1247" w:type="dxa"/>
            <w:vAlign w:val="center"/>
          </w:tcPr>
          <w:p w:rsidR="00383F63" w:rsidRPr="00923454" w:rsidRDefault="00383F63" w:rsidP="003F22B9">
            <w:r w:rsidRPr="00923454">
              <w:t xml:space="preserve">19.  </w:t>
            </w:r>
            <w:proofErr w:type="spellStart"/>
            <w:r w:rsidRPr="00923454">
              <w:t>Wáḥíd</w:t>
            </w:r>
            <w:proofErr w:type="spellEnd"/>
          </w:p>
        </w:tc>
        <w:tc>
          <w:tcPr>
            <w:tcW w:w="1361" w:type="dxa"/>
            <w:vAlign w:val="center"/>
          </w:tcPr>
          <w:p w:rsidR="00383F63" w:rsidRPr="00923454" w:rsidRDefault="00383F63" w:rsidP="003F22B9">
            <w:r w:rsidRPr="00923454">
              <w:t>Unity</w:t>
            </w:r>
          </w:p>
        </w:tc>
      </w:tr>
      <w:tr w:rsidR="00383F63" w:rsidRPr="008F03E5" w:rsidTr="003F22B9">
        <w:trPr>
          <w:trHeight w:val="283"/>
          <w:jc w:val="center"/>
        </w:trPr>
        <w:tc>
          <w:tcPr>
            <w:tcW w:w="964" w:type="dxa"/>
            <w:vAlign w:val="center"/>
          </w:tcPr>
          <w:p w:rsidR="00383F63" w:rsidRPr="00923454" w:rsidRDefault="00383F63" w:rsidP="003F22B9">
            <w:r w:rsidRPr="00923454">
              <w:t>7.  Abad</w:t>
            </w:r>
          </w:p>
        </w:tc>
        <w:tc>
          <w:tcPr>
            <w:tcW w:w="907" w:type="dxa"/>
            <w:vAlign w:val="center"/>
          </w:tcPr>
          <w:p w:rsidR="00383F63" w:rsidRPr="00923454" w:rsidRDefault="00383F63" w:rsidP="003F22B9">
            <w:r w:rsidRPr="00923454">
              <w:t>Eternity</w:t>
            </w:r>
          </w:p>
        </w:tc>
        <w:tc>
          <w:tcPr>
            <w:tcW w:w="1134" w:type="dxa"/>
          </w:tcPr>
          <w:p w:rsidR="00383F63" w:rsidRPr="008F03E5" w:rsidRDefault="00383F63" w:rsidP="003F22B9">
            <w:pPr>
              <w:rPr>
                <w:szCs w:val="18"/>
                <w14:numSpacing w14:val="tabular"/>
              </w:rPr>
            </w:pPr>
          </w:p>
        </w:tc>
        <w:tc>
          <w:tcPr>
            <w:tcW w:w="1134" w:type="dxa"/>
          </w:tcPr>
          <w:p w:rsidR="00383F63" w:rsidRPr="008F03E5" w:rsidRDefault="00383F63" w:rsidP="003F22B9">
            <w:pPr>
              <w:rPr>
                <w:szCs w:val="18"/>
              </w:rPr>
            </w:pPr>
          </w:p>
        </w:tc>
        <w:tc>
          <w:tcPr>
            <w:tcW w:w="1247" w:type="dxa"/>
          </w:tcPr>
          <w:p w:rsidR="00383F63" w:rsidRPr="008F03E5" w:rsidRDefault="00383F63" w:rsidP="003F22B9">
            <w:pPr>
              <w:rPr>
                <w:szCs w:val="18"/>
              </w:rPr>
            </w:pPr>
          </w:p>
        </w:tc>
        <w:tc>
          <w:tcPr>
            <w:tcW w:w="1361" w:type="dxa"/>
          </w:tcPr>
          <w:p w:rsidR="00383F63" w:rsidRPr="008F03E5" w:rsidRDefault="00383F63" w:rsidP="003F22B9">
            <w:pPr>
              <w:rPr>
                <w:szCs w:val="18"/>
              </w:rPr>
            </w:pPr>
          </w:p>
        </w:tc>
      </w:tr>
    </w:tbl>
    <w:p w:rsidR="007D46C8" w:rsidRDefault="007D46C8">
      <w:pPr>
        <w:widowControl/>
        <w:kinsoku/>
        <w:overflowPunct/>
        <w:textAlignment w:val="auto"/>
      </w:pPr>
      <w:r>
        <w:br w:type="page"/>
      </w:r>
    </w:p>
    <w:p w:rsidR="007D46C8" w:rsidRDefault="007D46C8" w:rsidP="00C844DB">
      <w:r>
        <w:t>[Illustration]</w:t>
      </w:r>
    </w:p>
    <w:p w:rsidR="00C844DB" w:rsidRDefault="00C844DB" w:rsidP="00C844DB">
      <w:proofErr w:type="gramStart"/>
      <w:r>
        <w:t>Map showing section of route followed by Bahá</w:t>
      </w:r>
      <w:r w:rsidR="007E5DD2">
        <w:t>’</w:t>
      </w:r>
      <w:r>
        <w:t>u</w:t>
      </w:r>
      <w:r w:rsidR="007E5DD2">
        <w:t>’</w:t>
      </w:r>
      <w:r>
        <w:t xml:space="preserve">lláh on His journey from </w:t>
      </w:r>
      <w:r w:rsidR="00A678A1">
        <w:t>Ba</w:t>
      </w:r>
      <w:r w:rsidR="00A678A1" w:rsidRPr="00A678A1">
        <w:rPr>
          <w:u w:val="single"/>
        </w:rPr>
        <w:t>gh</w:t>
      </w:r>
      <w:r w:rsidR="00A678A1">
        <w:t>d</w:t>
      </w:r>
      <w:r w:rsidR="00A678A1" w:rsidRPr="00A678A1">
        <w:t>á</w:t>
      </w:r>
      <w:r w:rsidR="00A678A1">
        <w:t>d</w:t>
      </w:r>
      <w:r>
        <w:t xml:space="preserve"> to Constantinople.</w:t>
      </w:r>
      <w:proofErr w:type="gramEnd"/>
    </w:p>
    <w:p w:rsidR="007D46C8" w:rsidRDefault="007D46C8">
      <w:pPr>
        <w:widowControl/>
        <w:kinsoku/>
        <w:overflowPunct/>
        <w:textAlignment w:val="auto"/>
      </w:pPr>
      <w:r>
        <w:br w:type="page"/>
      </w:r>
    </w:p>
    <w:p w:rsidR="00C844DB" w:rsidRDefault="00C844DB" w:rsidP="007D46C8">
      <w:pPr>
        <w:pStyle w:val="Text"/>
      </w:pPr>
      <w:r>
        <w:t xml:space="preserve">Each cycle of nineteen years is called </w:t>
      </w:r>
      <w:r w:rsidR="007D46C8">
        <w:t>W</w:t>
      </w:r>
      <w:r>
        <w:t>á</w:t>
      </w:r>
      <w:r w:rsidR="007D46C8" w:rsidRPr="007D46C8">
        <w:t>ḥ</w:t>
      </w:r>
      <w:r>
        <w:t>id.</w:t>
      </w:r>
      <w:r w:rsidR="007D46C8">
        <w:t xml:space="preserve"> </w:t>
      </w:r>
      <w:r>
        <w:t xml:space="preserve"> Nineteen cycles constitute a period called Kull-i-</w:t>
      </w:r>
      <w:r w:rsidRPr="007D46C8">
        <w:rPr>
          <w:u w:val="single"/>
        </w:rPr>
        <w:t>Sh</w:t>
      </w:r>
      <w:r>
        <w:t>ay</w:t>
      </w:r>
      <w:r w:rsidR="007E5DD2">
        <w:t>’</w:t>
      </w:r>
      <w:r>
        <w:t>.</w:t>
      </w:r>
      <w:r w:rsidR="00606496">
        <w:rPr>
          <w:rStyle w:val="FootnoteReference"/>
        </w:rPr>
        <w:footnoteReference w:id="2"/>
      </w:r>
      <w:r>
        <w:t xml:space="preserve"> </w:t>
      </w:r>
      <w:r w:rsidR="007D46C8">
        <w:t xml:space="preserve"> </w:t>
      </w:r>
      <w:r>
        <w:t xml:space="preserve">The numerical value of the word </w:t>
      </w:r>
      <w:r w:rsidR="007D46C8">
        <w:t>W</w:t>
      </w:r>
      <w:r>
        <w:t>á</w:t>
      </w:r>
      <w:r w:rsidR="007D46C8" w:rsidRPr="007D46C8">
        <w:t>ḥ</w:t>
      </w:r>
      <w:r>
        <w:t xml:space="preserve">id is </w:t>
      </w:r>
      <w:r w:rsidR="007D46C8">
        <w:t>19</w:t>
      </w:r>
      <w:r>
        <w:t>, that of Kull-i-</w:t>
      </w:r>
      <w:r w:rsidRPr="00606496">
        <w:rPr>
          <w:u w:val="single"/>
        </w:rPr>
        <w:t>Sh</w:t>
      </w:r>
      <w:r>
        <w:t>ay</w:t>
      </w:r>
      <w:r w:rsidR="007E5DD2">
        <w:t>’</w:t>
      </w:r>
      <w:r>
        <w:t xml:space="preserve"> is 361. </w:t>
      </w:r>
      <w:r w:rsidR="007D46C8">
        <w:t xml:space="preserve"> W</w:t>
      </w:r>
      <w:r>
        <w:t>á</w:t>
      </w:r>
      <w:r w:rsidR="007D46C8" w:rsidRPr="007D46C8">
        <w:t>ḥ</w:t>
      </w:r>
      <w:r>
        <w:t>id signifies unity, and is symbolic of the unity of God.</w:t>
      </w:r>
    </w:p>
    <w:p w:rsidR="00C844DB" w:rsidRDefault="00C844DB" w:rsidP="007D46C8">
      <w:pPr>
        <w:pStyle w:val="Text"/>
      </w:pPr>
      <w:r>
        <w:t xml:space="preserve">The Báb has, moreover, stated that this system of His is dependent upon the acceptance and good-pleasure of </w:t>
      </w:r>
      <w:r w:rsidR="007E5DD2">
        <w:t>“</w:t>
      </w:r>
      <w:r>
        <w:t>Him Whom God shall make manifest.</w:t>
      </w:r>
      <w:r w:rsidR="007E5DD2">
        <w:t>”</w:t>
      </w:r>
      <w:r>
        <w:t xml:space="preserve"> </w:t>
      </w:r>
      <w:r w:rsidR="007D46C8">
        <w:t xml:space="preserve"> </w:t>
      </w:r>
      <w:r>
        <w:t>One word from Him would suffice either to establish it for all time, or to annul it forever.</w:t>
      </w:r>
    </w:p>
    <w:p w:rsidR="00C844DB" w:rsidRDefault="00C844DB" w:rsidP="007D46C8">
      <w:pPr>
        <w:pStyle w:val="Text"/>
      </w:pPr>
      <w:r>
        <w:t xml:space="preserve">For instance, the date of the 21 April 1930, which is the first day of Riḍván, and which according to the Kitáb-i-Aqdas must coincide with the </w:t>
      </w:r>
      <w:r w:rsidR="007E5DD2">
        <w:t>“</w:t>
      </w:r>
      <w:r>
        <w:t>thirteenth day of the second Bahá</w:t>
      </w:r>
      <w:r w:rsidR="007E5DD2">
        <w:t>’</w:t>
      </w:r>
      <w:r>
        <w:t>í month</w:t>
      </w:r>
      <w:r w:rsidR="007E5DD2">
        <w:t>”</w:t>
      </w:r>
      <w:r>
        <w:t>, and which fell this year (1930) on Monday, would, according to the system of the Bad</w:t>
      </w:r>
      <w:r w:rsidR="007D46C8" w:rsidRPr="007D46C8">
        <w:t>í</w:t>
      </w:r>
      <w:r w:rsidR="007D46C8">
        <w:t>‘</w:t>
      </w:r>
      <w:r>
        <w:t xml:space="preserve"> Calendar, be described as follows:</w:t>
      </w:r>
    </w:p>
    <w:p w:rsidR="00C844DB" w:rsidRDefault="007E5DD2" w:rsidP="00606496">
      <w:pPr>
        <w:pStyle w:val="Quote"/>
      </w:pPr>
      <w:proofErr w:type="gramStart"/>
      <w:r>
        <w:t>“</w:t>
      </w:r>
      <w:r w:rsidR="00C844DB">
        <w:t xml:space="preserve">The day of Kamál, the day of Qudrat, of the month of Jalál, of the year </w:t>
      </w:r>
      <w:proofErr w:type="spellStart"/>
      <w:r w:rsidR="00C844DB">
        <w:t>Bahháj</w:t>
      </w:r>
      <w:proofErr w:type="spellEnd"/>
      <w:r w:rsidR="00C844DB">
        <w:t xml:space="preserve">, of the fifth </w:t>
      </w:r>
      <w:proofErr w:type="spellStart"/>
      <w:r w:rsidR="00606496">
        <w:t>W</w:t>
      </w:r>
      <w:r w:rsidR="00C844DB">
        <w:t>aḥid</w:t>
      </w:r>
      <w:proofErr w:type="spellEnd"/>
      <w:r w:rsidR="00C844DB">
        <w:t>, of the first Kull-i-</w:t>
      </w:r>
      <w:r w:rsidR="00C844DB" w:rsidRPr="00606496">
        <w:rPr>
          <w:u w:val="single"/>
        </w:rPr>
        <w:t>Sh</w:t>
      </w:r>
      <w:r w:rsidR="00C844DB">
        <w:t>ay</w:t>
      </w:r>
      <w:r>
        <w:t>’</w:t>
      </w:r>
      <w:r w:rsidR="00C844DB">
        <w:t>.</w:t>
      </w:r>
      <w:r>
        <w:t>”</w:t>
      </w:r>
      <w:proofErr w:type="gramEnd"/>
    </w:p>
    <w:p w:rsidR="00606496" w:rsidRPr="007D5F30" w:rsidRDefault="00606496" w:rsidP="00D04118">
      <w:pPr>
        <w:pStyle w:val="Myhead"/>
        <w:spacing w:after="120"/>
        <w:rPr>
          <w:lang w:eastAsia="en-AU"/>
        </w:rPr>
      </w:pPr>
      <w:r w:rsidRPr="007D5F30">
        <w:rPr>
          <w:lang w:eastAsia="en-AU"/>
        </w:rPr>
        <w:t xml:space="preserve">5.  Historical data gleaned from </w:t>
      </w:r>
      <w:proofErr w:type="spellStart"/>
      <w:r w:rsidRPr="007D5F30">
        <w:rPr>
          <w:lang w:eastAsia="en-AU"/>
        </w:rPr>
        <w:t>Nabíl’s</w:t>
      </w:r>
      <w:proofErr w:type="spellEnd"/>
      <w:r w:rsidRPr="007D5F30">
        <w:rPr>
          <w:lang w:eastAsia="en-AU"/>
        </w:rPr>
        <w:t xml:space="preserve"> Narrative regarding Bahá’u’lláh</w:t>
      </w:r>
    </w:p>
    <w:tbl>
      <w:tblPr>
        <w:tblStyle w:val="TableGrid"/>
        <w:tblW w:w="0" w:type="auto"/>
        <w:jc w:val="center"/>
        <w:tblLook w:val="04A0" w:firstRow="1" w:lastRow="0" w:firstColumn="1" w:lastColumn="0" w:noHBand="0" w:noVBand="1"/>
      </w:tblPr>
      <w:tblGrid>
        <w:gridCol w:w="3572"/>
        <w:gridCol w:w="3685"/>
        <w:gridCol w:w="2608"/>
      </w:tblGrid>
      <w:tr w:rsidR="00606496" w:rsidRPr="007D5F30" w:rsidTr="00606496">
        <w:trPr>
          <w:jc w:val="center"/>
        </w:trPr>
        <w:tc>
          <w:tcPr>
            <w:tcW w:w="3572" w:type="dxa"/>
            <w:tcBorders>
              <w:top w:val="single" w:sz="4" w:space="0" w:color="auto"/>
              <w:left w:val="single" w:sz="4" w:space="0" w:color="auto"/>
              <w:bottom w:val="single" w:sz="4" w:space="0" w:color="auto"/>
              <w:right w:val="single" w:sz="4" w:space="0" w:color="auto"/>
            </w:tcBorders>
          </w:tcPr>
          <w:p w:rsidR="00606496" w:rsidRPr="007D5F30" w:rsidRDefault="00606496" w:rsidP="003F22B9">
            <w:pPr>
              <w:jc w:val="center"/>
              <w:rPr>
                <w:b/>
                <w:bCs/>
                <w:lang w:val="en-GB"/>
              </w:rPr>
            </w:pPr>
            <w:r w:rsidRPr="007D5F30">
              <w:rPr>
                <w:b/>
                <w:bCs/>
                <w:lang w:val="en-GB"/>
              </w:rPr>
              <w:t>Location, dates</w:t>
            </w:r>
          </w:p>
        </w:tc>
        <w:tc>
          <w:tcPr>
            <w:tcW w:w="3685" w:type="dxa"/>
            <w:tcBorders>
              <w:top w:val="single" w:sz="4" w:space="0" w:color="auto"/>
              <w:left w:val="single" w:sz="4" w:space="0" w:color="auto"/>
              <w:bottom w:val="single" w:sz="4" w:space="0" w:color="auto"/>
              <w:right w:val="single" w:sz="4" w:space="0" w:color="auto"/>
            </w:tcBorders>
          </w:tcPr>
          <w:p w:rsidR="00606496" w:rsidRPr="007D5F30" w:rsidRDefault="00606496" w:rsidP="003F22B9">
            <w:pPr>
              <w:jc w:val="center"/>
              <w:rPr>
                <w:b/>
                <w:bCs/>
                <w:lang w:val="en-GB"/>
              </w:rPr>
            </w:pPr>
            <w:r w:rsidRPr="007D5F30">
              <w:rPr>
                <w:b/>
                <w:bCs/>
                <w:lang w:val="en-GB"/>
              </w:rPr>
              <w:t>Works revealed</w:t>
            </w:r>
          </w:p>
        </w:tc>
        <w:tc>
          <w:tcPr>
            <w:tcW w:w="2608" w:type="dxa"/>
            <w:tcBorders>
              <w:top w:val="single" w:sz="4" w:space="0" w:color="auto"/>
              <w:left w:val="single" w:sz="4" w:space="0" w:color="auto"/>
              <w:bottom w:val="single" w:sz="4" w:space="0" w:color="auto"/>
              <w:right w:val="single" w:sz="4" w:space="0" w:color="auto"/>
            </w:tcBorders>
          </w:tcPr>
          <w:p w:rsidR="00606496" w:rsidRPr="007D5F30" w:rsidRDefault="00606496" w:rsidP="003F22B9">
            <w:pPr>
              <w:jc w:val="center"/>
              <w:rPr>
                <w:b/>
                <w:bCs/>
                <w:lang w:val="en-GB"/>
              </w:rPr>
            </w:pPr>
            <w:r w:rsidRPr="007D5F30">
              <w:rPr>
                <w:b/>
                <w:bCs/>
                <w:lang w:val="en-GB"/>
              </w:rPr>
              <w:t>Houses occupied</w:t>
            </w:r>
          </w:p>
        </w:tc>
      </w:tr>
      <w:tr w:rsidR="00606496" w:rsidRPr="007D5F30" w:rsidTr="00606496">
        <w:trPr>
          <w:jc w:val="center"/>
        </w:trPr>
        <w:tc>
          <w:tcPr>
            <w:tcW w:w="3572" w:type="dxa"/>
            <w:tcBorders>
              <w:top w:val="single" w:sz="4" w:space="0" w:color="auto"/>
              <w:left w:val="single" w:sz="4" w:space="0" w:color="auto"/>
              <w:bottom w:val="single" w:sz="4" w:space="0" w:color="auto"/>
              <w:right w:val="single" w:sz="4" w:space="0" w:color="auto"/>
            </w:tcBorders>
          </w:tcPr>
          <w:p w:rsidR="00606496" w:rsidRPr="007D5F30" w:rsidRDefault="00606496" w:rsidP="003F22B9">
            <w:pPr>
              <w:spacing w:before="120"/>
              <w:rPr>
                <w:b/>
                <w:bCs/>
                <w:lang w:val="en-GB"/>
              </w:rPr>
            </w:pPr>
            <w:r w:rsidRPr="007D5F30">
              <w:rPr>
                <w:b/>
                <w:bCs/>
                <w:lang w:val="en-GB"/>
              </w:rPr>
              <w:t>A.  Ba</w:t>
            </w:r>
            <w:r w:rsidRPr="007D5F30">
              <w:rPr>
                <w:b/>
                <w:bCs/>
                <w:u w:val="single"/>
                <w:lang w:val="en-GB"/>
              </w:rPr>
              <w:t>gh</w:t>
            </w:r>
            <w:r w:rsidRPr="007D5F30">
              <w:rPr>
                <w:b/>
                <w:bCs/>
                <w:lang w:val="en-GB"/>
              </w:rPr>
              <w:t>dád</w:t>
            </w:r>
          </w:p>
          <w:p w:rsidR="00606496" w:rsidRPr="007D5F30" w:rsidRDefault="00606496" w:rsidP="003F22B9">
            <w:pPr>
              <w:spacing w:before="120"/>
              <w:ind w:left="426" w:hanging="142"/>
              <w:rPr>
                <w:sz w:val="18"/>
                <w:szCs w:val="18"/>
                <w:lang w:val="en-GB"/>
              </w:rPr>
            </w:pPr>
            <w:r w:rsidRPr="007D5F30">
              <w:rPr>
                <w:sz w:val="18"/>
                <w:szCs w:val="18"/>
                <w:lang w:val="en-GB"/>
              </w:rPr>
              <w:t>Arrival latter p</w:t>
            </w:r>
            <w:r w:rsidRPr="00A9250E">
              <w:rPr>
                <w:sz w:val="18"/>
                <w:szCs w:val="18"/>
                <w:lang w:val="en-GB"/>
              </w:rPr>
              <w:t xml:space="preserve">art </w:t>
            </w:r>
            <w:proofErr w:type="spellStart"/>
            <w:r w:rsidRPr="00A9250E">
              <w:rPr>
                <w:sz w:val="18"/>
                <w:szCs w:val="18"/>
              </w:rPr>
              <w:t>Jumádá</w:t>
            </w:r>
            <w:proofErr w:type="spellEnd"/>
            <w:r w:rsidRPr="00A9250E">
              <w:rPr>
                <w:sz w:val="18"/>
                <w:szCs w:val="18"/>
              </w:rPr>
              <w:t xml:space="preserve"> </w:t>
            </w:r>
            <w:proofErr w:type="spellStart"/>
            <w:r w:rsidRPr="00A9250E">
              <w:rPr>
                <w:sz w:val="18"/>
                <w:szCs w:val="18"/>
              </w:rPr>
              <w:t>a</w:t>
            </w:r>
            <w:r w:rsidRPr="00A9250E">
              <w:rPr>
                <w:sz w:val="18"/>
                <w:szCs w:val="18"/>
                <w:u w:val="single"/>
              </w:rPr>
              <w:t>th</w:t>
            </w:r>
            <w:r w:rsidRPr="00A9250E">
              <w:rPr>
                <w:sz w:val="18"/>
                <w:szCs w:val="18"/>
              </w:rPr>
              <w:t>-</w:t>
            </w:r>
            <w:r w:rsidRPr="00A9250E">
              <w:rPr>
                <w:sz w:val="18"/>
                <w:szCs w:val="18"/>
                <w:u w:val="single"/>
              </w:rPr>
              <w:t>Th</w:t>
            </w:r>
            <w:r w:rsidRPr="00A9250E">
              <w:rPr>
                <w:sz w:val="18"/>
                <w:szCs w:val="18"/>
              </w:rPr>
              <w:t>ání</w:t>
            </w:r>
            <w:proofErr w:type="spellEnd"/>
            <w:r w:rsidRPr="00A9250E">
              <w:rPr>
                <w:sz w:val="18"/>
                <w:szCs w:val="18"/>
                <w:lang w:val="en-GB"/>
              </w:rPr>
              <w:t xml:space="preserve">, 1269 (12 March-10 April </w:t>
            </w:r>
            <w:r w:rsidRPr="007D5F30">
              <w:rPr>
                <w:sz w:val="18"/>
                <w:szCs w:val="18"/>
                <w:lang w:val="en-GB"/>
              </w:rPr>
              <w:t>1853)</w:t>
            </w:r>
          </w:p>
          <w:p w:rsidR="00606496" w:rsidRPr="007D5F30" w:rsidRDefault="00606496" w:rsidP="003F22B9">
            <w:pPr>
              <w:spacing w:before="120"/>
              <w:ind w:left="426" w:hanging="142"/>
              <w:rPr>
                <w:lang w:val="en-GB"/>
              </w:rPr>
            </w:pPr>
            <w:r w:rsidRPr="007D5F30">
              <w:rPr>
                <w:sz w:val="18"/>
                <w:szCs w:val="18"/>
                <w:lang w:val="en-GB"/>
              </w:rPr>
              <w:t xml:space="preserve">Departure for </w:t>
            </w:r>
            <w:proofErr w:type="spellStart"/>
            <w:r w:rsidRPr="007D5F30">
              <w:rPr>
                <w:sz w:val="18"/>
                <w:szCs w:val="18"/>
                <w:lang w:val="en-GB"/>
              </w:rPr>
              <w:t>Sulaymáníyya</w:t>
            </w:r>
            <w:proofErr w:type="spellEnd"/>
            <w:r w:rsidRPr="007D5F30">
              <w:rPr>
                <w:sz w:val="18"/>
                <w:szCs w:val="18"/>
                <w:lang w:val="en-GB"/>
              </w:rPr>
              <w:t xml:space="preserve"> on </w:t>
            </w:r>
            <w:r>
              <w:rPr>
                <w:sz w:val="18"/>
                <w:szCs w:val="18"/>
                <w:lang w:val="en-GB"/>
              </w:rPr>
              <w:t xml:space="preserve">12 </w:t>
            </w:r>
            <w:r w:rsidRPr="007D5F30">
              <w:rPr>
                <w:sz w:val="18"/>
                <w:szCs w:val="18"/>
                <w:lang w:val="en-GB"/>
              </w:rPr>
              <w:t>Rajab 1270 (Wednesday, 10 April 1854)</w:t>
            </w:r>
          </w:p>
        </w:tc>
        <w:tc>
          <w:tcPr>
            <w:tcW w:w="3685" w:type="dxa"/>
            <w:tcBorders>
              <w:top w:val="single" w:sz="4" w:space="0" w:color="auto"/>
              <w:left w:val="single" w:sz="4" w:space="0" w:color="auto"/>
              <w:bottom w:val="single" w:sz="4" w:space="0" w:color="auto"/>
              <w:right w:val="single" w:sz="4" w:space="0" w:color="auto"/>
            </w:tcBorders>
          </w:tcPr>
          <w:p w:rsidR="00606496" w:rsidRPr="007D5F30" w:rsidRDefault="00606496" w:rsidP="003F22B9">
            <w:pPr>
              <w:spacing w:before="120"/>
              <w:ind w:left="313" w:hanging="313"/>
              <w:rPr>
                <w:sz w:val="18"/>
                <w:szCs w:val="20"/>
                <w:lang w:val="en-GB"/>
              </w:rPr>
            </w:pPr>
            <w:r w:rsidRPr="007D5F30">
              <w:rPr>
                <w:sz w:val="18"/>
                <w:szCs w:val="20"/>
                <w:lang w:val="en-GB"/>
              </w:rPr>
              <w:t>Lawḥ-</w:t>
            </w:r>
            <w:proofErr w:type="spellStart"/>
            <w:r w:rsidRPr="007D5F30">
              <w:rPr>
                <w:sz w:val="18"/>
                <w:szCs w:val="20"/>
                <w:lang w:val="en-GB"/>
              </w:rPr>
              <w:t>i</w:t>
            </w:r>
            <w:proofErr w:type="spellEnd"/>
            <w:r w:rsidRPr="007D5F30">
              <w:rPr>
                <w:sz w:val="18"/>
                <w:szCs w:val="20"/>
                <w:lang w:val="en-GB"/>
              </w:rPr>
              <w:t>-Kullu’ṭ-Ṭa’ám (“Tablet of All Food”)</w:t>
            </w:r>
          </w:p>
          <w:p w:rsidR="00606496" w:rsidRPr="007D5F30" w:rsidRDefault="00606496" w:rsidP="003F22B9">
            <w:pPr>
              <w:ind w:left="313" w:hanging="313"/>
              <w:rPr>
                <w:sz w:val="18"/>
                <w:szCs w:val="20"/>
                <w:lang w:val="en-GB"/>
              </w:rPr>
            </w:pPr>
          </w:p>
        </w:tc>
        <w:tc>
          <w:tcPr>
            <w:tcW w:w="2608" w:type="dxa"/>
            <w:tcBorders>
              <w:top w:val="single" w:sz="4" w:space="0" w:color="auto"/>
              <w:left w:val="single" w:sz="4" w:space="0" w:color="auto"/>
              <w:bottom w:val="single" w:sz="4" w:space="0" w:color="auto"/>
              <w:right w:val="single" w:sz="4" w:space="0" w:color="auto"/>
            </w:tcBorders>
          </w:tcPr>
          <w:p w:rsidR="00606496" w:rsidRPr="007D5F30" w:rsidRDefault="00606496" w:rsidP="003F22B9">
            <w:pPr>
              <w:spacing w:before="120"/>
              <w:rPr>
                <w:sz w:val="18"/>
                <w:szCs w:val="20"/>
                <w:lang w:val="en-GB"/>
              </w:rPr>
            </w:pPr>
            <w:r w:rsidRPr="007D5F30">
              <w:rPr>
                <w:sz w:val="18"/>
                <w:szCs w:val="20"/>
                <w:lang w:val="en-GB"/>
              </w:rPr>
              <w:t>House of Ḥájí ‘Alí-</w:t>
            </w:r>
            <w:proofErr w:type="spellStart"/>
            <w:r w:rsidRPr="007D5F30">
              <w:rPr>
                <w:sz w:val="18"/>
                <w:szCs w:val="20"/>
                <w:lang w:val="en-GB"/>
              </w:rPr>
              <w:t>Madad</w:t>
            </w:r>
            <w:proofErr w:type="spellEnd"/>
            <w:r w:rsidRPr="007D5F30">
              <w:rPr>
                <w:sz w:val="18"/>
                <w:szCs w:val="20"/>
                <w:lang w:val="en-GB"/>
              </w:rPr>
              <w:t xml:space="preserve"> (in old Ba</w:t>
            </w:r>
            <w:r w:rsidRPr="007D5F30">
              <w:rPr>
                <w:sz w:val="18"/>
                <w:szCs w:val="20"/>
                <w:u w:val="single"/>
                <w:lang w:val="en-GB"/>
              </w:rPr>
              <w:t>gh</w:t>
            </w:r>
            <w:r w:rsidRPr="007D5F30">
              <w:rPr>
                <w:sz w:val="18"/>
                <w:szCs w:val="20"/>
                <w:lang w:val="en-GB"/>
              </w:rPr>
              <w:t>dád)</w:t>
            </w:r>
          </w:p>
        </w:tc>
      </w:tr>
      <w:tr w:rsidR="00606496" w:rsidRPr="007D5F30" w:rsidTr="00606496">
        <w:trPr>
          <w:jc w:val="center"/>
        </w:trPr>
        <w:tc>
          <w:tcPr>
            <w:tcW w:w="3572" w:type="dxa"/>
            <w:tcBorders>
              <w:top w:val="single" w:sz="4" w:space="0" w:color="auto"/>
              <w:left w:val="single" w:sz="4" w:space="0" w:color="auto"/>
              <w:bottom w:val="single" w:sz="4" w:space="0" w:color="auto"/>
              <w:right w:val="single" w:sz="4" w:space="0" w:color="auto"/>
            </w:tcBorders>
          </w:tcPr>
          <w:p w:rsidR="00606496" w:rsidRPr="007D5F30" w:rsidRDefault="00606496" w:rsidP="003F22B9">
            <w:pPr>
              <w:spacing w:before="120"/>
              <w:rPr>
                <w:b/>
                <w:bCs/>
                <w:lang w:val="en-GB"/>
              </w:rPr>
            </w:pPr>
            <w:r w:rsidRPr="007D5F30">
              <w:rPr>
                <w:b/>
                <w:bCs/>
                <w:lang w:val="en-GB"/>
              </w:rPr>
              <w:t xml:space="preserve">B.  </w:t>
            </w:r>
            <w:proofErr w:type="spellStart"/>
            <w:r w:rsidRPr="007D5F30">
              <w:rPr>
                <w:b/>
                <w:bCs/>
                <w:lang w:val="en-GB"/>
              </w:rPr>
              <w:t>Sulaymáníyya</w:t>
            </w:r>
            <w:proofErr w:type="spellEnd"/>
          </w:p>
          <w:p w:rsidR="00606496" w:rsidRPr="007D5F30" w:rsidRDefault="00606496" w:rsidP="003F22B9">
            <w:pPr>
              <w:spacing w:before="120"/>
              <w:ind w:left="426" w:hanging="142"/>
              <w:rPr>
                <w:rFonts w:eastAsia="Times New Roman" w:cs="Arial"/>
                <w:color w:val="000000"/>
                <w:sz w:val="18"/>
                <w:szCs w:val="18"/>
                <w:lang w:val="en-GB" w:eastAsia="en-AU"/>
              </w:rPr>
            </w:pPr>
            <w:r w:rsidRPr="007D5F30">
              <w:rPr>
                <w:rFonts w:eastAsia="Times New Roman" w:cs="Arial"/>
                <w:color w:val="000000"/>
                <w:sz w:val="18"/>
                <w:szCs w:val="18"/>
                <w:lang w:val="en-GB" w:eastAsia="en-AU"/>
              </w:rPr>
              <w:t>Before reaching Sulaymáníyyih, He lived for a time on the Sar-Galú mountain.</w:t>
            </w:r>
          </w:p>
          <w:p w:rsidR="00606496" w:rsidRPr="007D5F30" w:rsidRDefault="00606496" w:rsidP="003F22B9">
            <w:pPr>
              <w:spacing w:before="120"/>
              <w:ind w:left="426" w:hanging="142"/>
              <w:rPr>
                <w:rFonts w:eastAsia="Times New Roman" w:cs="Arial"/>
                <w:color w:val="000000"/>
                <w:sz w:val="18"/>
                <w:szCs w:val="18"/>
                <w:lang w:val="en-GB" w:eastAsia="en-AU"/>
              </w:rPr>
            </w:pPr>
            <w:r w:rsidRPr="007D5F30">
              <w:rPr>
                <w:rFonts w:eastAsia="Times New Roman" w:cs="Arial"/>
                <w:color w:val="000000"/>
                <w:sz w:val="18"/>
                <w:szCs w:val="18"/>
                <w:lang w:val="en-GB" w:eastAsia="en-AU"/>
              </w:rPr>
              <w:t>During His absence from Ba</w:t>
            </w:r>
            <w:r w:rsidRPr="007D5F30">
              <w:rPr>
                <w:rFonts w:eastAsia="Times New Roman" w:cs="Arial"/>
                <w:color w:val="000000"/>
                <w:sz w:val="18"/>
                <w:szCs w:val="18"/>
                <w:u w:val="single"/>
                <w:lang w:val="en-GB" w:eastAsia="en-AU"/>
              </w:rPr>
              <w:t>gh</w:t>
            </w:r>
            <w:r w:rsidRPr="007D5F30">
              <w:rPr>
                <w:rFonts w:eastAsia="Times New Roman" w:cs="Arial"/>
                <w:color w:val="000000"/>
                <w:sz w:val="18"/>
                <w:szCs w:val="18"/>
                <w:lang w:val="en-GB" w:eastAsia="en-AU"/>
              </w:rPr>
              <w:t xml:space="preserve">dád His family transferred their residence from House of </w:t>
            </w:r>
            <w:r w:rsidRPr="00A9250E">
              <w:rPr>
                <w:rFonts w:eastAsia="Times New Roman" w:cs="Arial"/>
                <w:color w:val="000000"/>
                <w:sz w:val="18"/>
                <w:szCs w:val="18"/>
                <w:lang w:val="en-GB" w:eastAsia="en-AU"/>
              </w:rPr>
              <w:t>Ḥ</w:t>
            </w:r>
            <w:r w:rsidRPr="007D5F30">
              <w:rPr>
                <w:rFonts w:eastAsia="Times New Roman" w:cs="Arial"/>
                <w:color w:val="000000"/>
                <w:sz w:val="18"/>
                <w:szCs w:val="18"/>
                <w:lang w:val="en-GB" w:eastAsia="en-AU"/>
              </w:rPr>
              <w:t xml:space="preserve">ájí ‘Alí </w:t>
            </w:r>
            <w:proofErr w:type="spellStart"/>
            <w:r w:rsidRPr="007D5F30">
              <w:rPr>
                <w:rFonts w:eastAsia="Times New Roman" w:cs="Arial"/>
                <w:color w:val="000000"/>
                <w:sz w:val="18"/>
                <w:szCs w:val="18"/>
                <w:lang w:val="en-GB" w:eastAsia="en-AU"/>
              </w:rPr>
              <w:t>Madad</w:t>
            </w:r>
            <w:proofErr w:type="spellEnd"/>
            <w:r w:rsidRPr="007D5F30">
              <w:rPr>
                <w:rFonts w:eastAsia="Times New Roman" w:cs="Arial"/>
                <w:color w:val="000000"/>
                <w:sz w:val="18"/>
                <w:szCs w:val="18"/>
                <w:lang w:val="en-GB" w:eastAsia="en-AU"/>
              </w:rPr>
              <w:t xml:space="preserve"> to that of Sulaymán-</w:t>
            </w:r>
            <w:proofErr w:type="spellStart"/>
            <w:r w:rsidRPr="007D5F30">
              <w:rPr>
                <w:rFonts w:eastAsia="Times New Roman" w:cs="Arial"/>
                <w:color w:val="000000"/>
                <w:sz w:val="18"/>
                <w:szCs w:val="18"/>
                <w:lang w:val="en-GB" w:eastAsia="en-AU"/>
              </w:rPr>
              <w:t>i</w:t>
            </w:r>
            <w:proofErr w:type="spellEnd"/>
            <w:r w:rsidRPr="007D5F30">
              <w:rPr>
                <w:rFonts w:eastAsia="Times New Roman" w:cs="Arial"/>
                <w:color w:val="000000"/>
                <w:sz w:val="18"/>
                <w:szCs w:val="18"/>
                <w:lang w:val="en-GB" w:eastAsia="en-AU"/>
              </w:rPr>
              <w:t>-</w:t>
            </w:r>
            <w:proofErr w:type="spellStart"/>
            <w:r w:rsidRPr="007D5F30">
              <w:rPr>
                <w:rFonts w:eastAsia="Times New Roman" w:cs="Arial"/>
                <w:color w:val="000000"/>
                <w:sz w:val="18"/>
                <w:szCs w:val="18"/>
                <w:u w:val="single"/>
                <w:lang w:val="en-GB" w:eastAsia="en-AU"/>
              </w:rPr>
              <w:t>Gh</w:t>
            </w:r>
            <w:r w:rsidRPr="007D5F30">
              <w:rPr>
                <w:rFonts w:eastAsia="Times New Roman" w:cs="Arial"/>
                <w:color w:val="000000"/>
                <w:sz w:val="18"/>
                <w:szCs w:val="18"/>
                <w:lang w:val="en-GB" w:eastAsia="en-AU"/>
              </w:rPr>
              <w:t>annám</w:t>
            </w:r>
            <w:proofErr w:type="spellEnd"/>
            <w:r w:rsidRPr="007D5F30">
              <w:rPr>
                <w:rFonts w:eastAsia="Times New Roman" w:cs="Arial"/>
                <w:color w:val="000000"/>
                <w:sz w:val="18"/>
                <w:szCs w:val="18"/>
                <w:lang w:val="en-GB" w:eastAsia="en-AU"/>
              </w:rPr>
              <w:t>.</w:t>
            </w:r>
          </w:p>
          <w:p w:rsidR="00606496" w:rsidRPr="007D5F30" w:rsidRDefault="00606496" w:rsidP="003F22B9">
            <w:pPr>
              <w:spacing w:before="120"/>
              <w:ind w:left="426" w:hanging="142"/>
              <w:rPr>
                <w:b/>
                <w:bCs/>
                <w:lang w:val="en-GB"/>
              </w:rPr>
            </w:pPr>
            <w:r w:rsidRPr="007D5F30">
              <w:rPr>
                <w:rFonts w:eastAsia="Times New Roman" w:cs="Arial"/>
                <w:color w:val="000000"/>
                <w:sz w:val="18"/>
                <w:szCs w:val="18"/>
                <w:lang w:val="en-GB" w:eastAsia="en-AU"/>
              </w:rPr>
              <w:t>Nabíl arrived at Ba</w:t>
            </w:r>
            <w:r w:rsidRPr="007D5F30">
              <w:rPr>
                <w:rFonts w:eastAsia="Times New Roman" w:cs="Arial"/>
                <w:color w:val="000000"/>
                <w:sz w:val="18"/>
                <w:szCs w:val="18"/>
                <w:u w:val="single"/>
                <w:lang w:val="en-GB" w:eastAsia="en-AU"/>
              </w:rPr>
              <w:t>gh</w:t>
            </w:r>
            <w:r w:rsidRPr="007D5F30">
              <w:rPr>
                <w:rFonts w:eastAsia="Times New Roman" w:cs="Arial"/>
                <w:color w:val="000000"/>
                <w:sz w:val="18"/>
                <w:szCs w:val="18"/>
                <w:lang w:val="en-GB" w:eastAsia="en-AU"/>
              </w:rPr>
              <w:t>dád 6 months after Bahá’u’lláh’s departure for Sulaymáníyyih.</w:t>
            </w:r>
          </w:p>
        </w:tc>
        <w:tc>
          <w:tcPr>
            <w:tcW w:w="3685" w:type="dxa"/>
            <w:tcBorders>
              <w:top w:val="single" w:sz="4" w:space="0" w:color="auto"/>
              <w:left w:val="single" w:sz="4" w:space="0" w:color="auto"/>
              <w:bottom w:val="single" w:sz="4" w:space="0" w:color="auto"/>
              <w:right w:val="single" w:sz="4" w:space="0" w:color="auto"/>
            </w:tcBorders>
          </w:tcPr>
          <w:p w:rsidR="00606496" w:rsidRPr="007D5F30" w:rsidRDefault="00606496" w:rsidP="003F22B9">
            <w:pPr>
              <w:spacing w:before="120"/>
              <w:rPr>
                <w:sz w:val="18"/>
                <w:szCs w:val="20"/>
                <w:lang w:val="en-GB"/>
              </w:rPr>
            </w:pPr>
            <w:r w:rsidRPr="007D5F30">
              <w:rPr>
                <w:sz w:val="18"/>
                <w:szCs w:val="20"/>
                <w:lang w:val="en-GB"/>
              </w:rPr>
              <w:t>Prayers</w:t>
            </w:r>
          </w:p>
          <w:p w:rsidR="00606496" w:rsidRPr="007D5F30" w:rsidRDefault="00606496" w:rsidP="003F22B9">
            <w:pPr>
              <w:spacing w:before="120"/>
              <w:ind w:left="313" w:hanging="313"/>
              <w:rPr>
                <w:sz w:val="18"/>
                <w:szCs w:val="20"/>
                <w:lang w:val="en-GB"/>
              </w:rPr>
            </w:pPr>
            <w:proofErr w:type="spellStart"/>
            <w:r w:rsidRPr="007D5F30">
              <w:rPr>
                <w:sz w:val="18"/>
                <w:szCs w:val="20"/>
                <w:lang w:val="en-GB"/>
              </w:rPr>
              <w:t>Qaṣídah</w:t>
            </w:r>
            <w:proofErr w:type="spellEnd"/>
            <w:r w:rsidRPr="007D5F30">
              <w:rPr>
                <w:sz w:val="18"/>
                <w:szCs w:val="20"/>
                <w:lang w:val="en-GB"/>
              </w:rPr>
              <w:t xml:space="preserve"> al-</w:t>
            </w:r>
            <w:proofErr w:type="spellStart"/>
            <w:r w:rsidRPr="007D5F30">
              <w:rPr>
                <w:sz w:val="18"/>
                <w:szCs w:val="20"/>
                <w:lang w:val="en-GB"/>
              </w:rPr>
              <w:t>Warqá’íya</w:t>
            </w:r>
            <w:proofErr w:type="spellEnd"/>
            <w:r w:rsidRPr="007D5F30">
              <w:rPr>
                <w:sz w:val="18"/>
                <w:szCs w:val="20"/>
                <w:lang w:val="en-GB"/>
              </w:rPr>
              <w:t xml:space="preserve"> (“Ode of the Dove”)</w:t>
            </w:r>
          </w:p>
          <w:p w:rsidR="00606496" w:rsidRPr="007D5F30" w:rsidRDefault="00606496" w:rsidP="003F22B9">
            <w:pPr>
              <w:spacing w:before="120"/>
              <w:ind w:left="313" w:hanging="313"/>
              <w:rPr>
                <w:sz w:val="18"/>
                <w:szCs w:val="20"/>
                <w:lang w:val="en-GB"/>
              </w:rPr>
            </w:pPr>
            <w:proofErr w:type="spellStart"/>
            <w:r w:rsidRPr="007D5F30">
              <w:rPr>
                <w:sz w:val="18"/>
                <w:szCs w:val="20"/>
                <w:lang w:val="en-GB"/>
              </w:rPr>
              <w:t>Sáqí-Az-</w:t>
            </w:r>
            <w:r w:rsidRPr="007D5F30">
              <w:rPr>
                <w:sz w:val="18"/>
                <w:szCs w:val="20"/>
                <w:u w:val="single"/>
                <w:lang w:val="en-GB"/>
              </w:rPr>
              <w:t>Gh</w:t>
            </w:r>
            <w:r w:rsidRPr="007D5F30">
              <w:rPr>
                <w:sz w:val="18"/>
                <w:szCs w:val="20"/>
                <w:lang w:val="en-GB"/>
              </w:rPr>
              <w:t>ayb-i-Baqá</w:t>
            </w:r>
            <w:proofErr w:type="spellEnd"/>
            <w:r w:rsidRPr="007D5F30">
              <w:rPr>
                <w:sz w:val="18"/>
                <w:szCs w:val="20"/>
                <w:lang w:val="en-GB"/>
              </w:rPr>
              <w:t>’ (“The Cupbearer of the Invisible Eternity”)</w:t>
            </w:r>
          </w:p>
        </w:tc>
        <w:tc>
          <w:tcPr>
            <w:tcW w:w="2608" w:type="dxa"/>
            <w:tcBorders>
              <w:top w:val="single" w:sz="4" w:space="0" w:color="auto"/>
              <w:left w:val="single" w:sz="4" w:space="0" w:color="auto"/>
              <w:bottom w:val="single" w:sz="4" w:space="0" w:color="auto"/>
              <w:right w:val="single" w:sz="4" w:space="0" w:color="auto"/>
            </w:tcBorders>
          </w:tcPr>
          <w:p w:rsidR="00606496" w:rsidRPr="007D5F30" w:rsidRDefault="00606496" w:rsidP="003F22B9">
            <w:pPr>
              <w:spacing w:before="120"/>
              <w:rPr>
                <w:sz w:val="18"/>
                <w:szCs w:val="20"/>
                <w:lang w:val="en-GB"/>
              </w:rPr>
            </w:pPr>
            <w:r w:rsidRPr="007D5F30">
              <w:rPr>
                <w:sz w:val="18"/>
                <w:szCs w:val="20"/>
                <w:lang w:val="en-GB"/>
              </w:rPr>
              <w:t>House of Ḥájí ‘Alí-</w:t>
            </w:r>
            <w:proofErr w:type="spellStart"/>
            <w:r w:rsidRPr="007D5F30">
              <w:rPr>
                <w:sz w:val="18"/>
                <w:szCs w:val="20"/>
                <w:lang w:val="en-GB"/>
              </w:rPr>
              <w:t>Madad</w:t>
            </w:r>
            <w:proofErr w:type="spellEnd"/>
            <w:r w:rsidRPr="007D5F30">
              <w:rPr>
                <w:sz w:val="18"/>
                <w:szCs w:val="20"/>
                <w:lang w:val="en-GB"/>
              </w:rPr>
              <w:t xml:space="preserve"> (in old Ba</w:t>
            </w:r>
            <w:r w:rsidRPr="007D5F30">
              <w:rPr>
                <w:sz w:val="18"/>
                <w:szCs w:val="20"/>
                <w:u w:val="single"/>
                <w:lang w:val="en-GB"/>
              </w:rPr>
              <w:t>gh</w:t>
            </w:r>
            <w:r w:rsidRPr="007D5F30">
              <w:rPr>
                <w:sz w:val="18"/>
                <w:szCs w:val="20"/>
                <w:lang w:val="en-GB"/>
              </w:rPr>
              <w:t>dád)</w:t>
            </w:r>
          </w:p>
          <w:p w:rsidR="00606496" w:rsidRPr="007D5F30" w:rsidRDefault="00606496" w:rsidP="003F22B9">
            <w:pPr>
              <w:spacing w:before="120"/>
              <w:rPr>
                <w:sz w:val="18"/>
                <w:szCs w:val="20"/>
                <w:lang w:val="en-GB"/>
              </w:rPr>
            </w:pPr>
            <w:r w:rsidRPr="007D5F30">
              <w:rPr>
                <w:sz w:val="18"/>
                <w:szCs w:val="20"/>
                <w:lang w:val="en-GB"/>
              </w:rPr>
              <w:t>House of Sulaymán-</w:t>
            </w:r>
            <w:proofErr w:type="spellStart"/>
            <w:r w:rsidRPr="007D5F30">
              <w:rPr>
                <w:sz w:val="18"/>
                <w:szCs w:val="20"/>
                <w:lang w:val="en-GB"/>
              </w:rPr>
              <w:t>i</w:t>
            </w:r>
            <w:proofErr w:type="spellEnd"/>
            <w:r w:rsidRPr="007D5F30">
              <w:rPr>
                <w:sz w:val="18"/>
                <w:szCs w:val="20"/>
                <w:lang w:val="en-GB"/>
              </w:rPr>
              <w:t>-</w:t>
            </w:r>
            <w:proofErr w:type="spellStart"/>
            <w:r w:rsidRPr="007D5F30">
              <w:rPr>
                <w:sz w:val="18"/>
                <w:szCs w:val="20"/>
                <w:u w:val="single"/>
                <w:lang w:val="en-GB"/>
              </w:rPr>
              <w:t>Gh</w:t>
            </w:r>
            <w:r w:rsidRPr="007D5F30">
              <w:rPr>
                <w:sz w:val="18"/>
                <w:szCs w:val="20"/>
                <w:lang w:val="en-GB"/>
              </w:rPr>
              <w:t>annám</w:t>
            </w:r>
            <w:proofErr w:type="spellEnd"/>
          </w:p>
        </w:tc>
      </w:tr>
      <w:tr w:rsidR="00606496" w:rsidRPr="007D5F30" w:rsidTr="00606496">
        <w:trPr>
          <w:jc w:val="center"/>
        </w:trPr>
        <w:tc>
          <w:tcPr>
            <w:tcW w:w="3572" w:type="dxa"/>
            <w:tcBorders>
              <w:top w:val="single" w:sz="4" w:space="0" w:color="auto"/>
              <w:left w:val="single" w:sz="4" w:space="0" w:color="auto"/>
              <w:bottom w:val="single" w:sz="4" w:space="0" w:color="auto"/>
              <w:right w:val="single" w:sz="4" w:space="0" w:color="auto"/>
            </w:tcBorders>
          </w:tcPr>
          <w:p w:rsidR="00606496" w:rsidRPr="007D5F30" w:rsidRDefault="00606496" w:rsidP="003F22B9">
            <w:pPr>
              <w:spacing w:before="120"/>
              <w:rPr>
                <w:b/>
                <w:bCs/>
                <w:szCs w:val="20"/>
                <w:lang w:val="en-GB"/>
              </w:rPr>
            </w:pPr>
            <w:r w:rsidRPr="007D5F30">
              <w:rPr>
                <w:b/>
                <w:bCs/>
                <w:szCs w:val="20"/>
                <w:lang w:val="en-GB"/>
              </w:rPr>
              <w:t>C.  Ba</w:t>
            </w:r>
            <w:r w:rsidRPr="007D5F30">
              <w:rPr>
                <w:b/>
                <w:bCs/>
                <w:szCs w:val="20"/>
                <w:u w:val="single"/>
                <w:lang w:val="en-GB"/>
              </w:rPr>
              <w:t>gh</w:t>
            </w:r>
            <w:r w:rsidRPr="007D5F30">
              <w:rPr>
                <w:b/>
                <w:bCs/>
                <w:szCs w:val="20"/>
                <w:lang w:val="en-GB"/>
              </w:rPr>
              <w:t>dád</w:t>
            </w:r>
          </w:p>
          <w:p w:rsidR="00606496" w:rsidRPr="007D5F30" w:rsidRDefault="00606496" w:rsidP="003F22B9">
            <w:pPr>
              <w:spacing w:before="120"/>
              <w:ind w:left="426" w:hanging="142"/>
              <w:rPr>
                <w:szCs w:val="20"/>
                <w:lang w:val="en-GB"/>
              </w:rPr>
            </w:pPr>
            <w:r w:rsidRPr="007D5F30">
              <w:rPr>
                <w:rFonts w:eastAsia="Times New Roman" w:cs="Arial"/>
                <w:color w:val="000000"/>
                <w:sz w:val="18"/>
                <w:szCs w:val="18"/>
                <w:lang w:val="en-GB" w:eastAsia="en-AU"/>
              </w:rPr>
              <w:t xml:space="preserve">Arrived from Sulaymáníyyih on </w:t>
            </w:r>
            <w:r>
              <w:rPr>
                <w:rFonts w:eastAsia="Times New Roman" w:cs="Arial"/>
                <w:color w:val="000000"/>
                <w:sz w:val="18"/>
                <w:szCs w:val="18"/>
                <w:lang w:val="en-GB" w:eastAsia="en-AU"/>
              </w:rPr>
              <w:t xml:space="preserve">12 </w:t>
            </w:r>
            <w:r w:rsidRPr="007D5F30">
              <w:rPr>
                <w:rFonts w:eastAsia="Times New Roman" w:cs="Arial"/>
                <w:color w:val="000000"/>
                <w:sz w:val="18"/>
                <w:szCs w:val="18"/>
                <w:lang w:val="en-GB" w:eastAsia="en-AU"/>
              </w:rPr>
              <w:t>Rajab 1272 (Wednesday, 19 March 1856)</w:t>
            </w:r>
          </w:p>
        </w:tc>
        <w:tc>
          <w:tcPr>
            <w:tcW w:w="3685" w:type="dxa"/>
            <w:tcBorders>
              <w:top w:val="single" w:sz="4" w:space="0" w:color="auto"/>
              <w:left w:val="single" w:sz="4" w:space="0" w:color="auto"/>
              <w:bottom w:val="single" w:sz="4" w:space="0" w:color="auto"/>
              <w:right w:val="single" w:sz="4" w:space="0" w:color="auto"/>
            </w:tcBorders>
          </w:tcPr>
          <w:p w:rsidR="00606496" w:rsidRPr="007D5F30" w:rsidRDefault="00606496" w:rsidP="003F22B9">
            <w:pPr>
              <w:spacing w:before="120"/>
              <w:rPr>
                <w:sz w:val="18"/>
                <w:szCs w:val="20"/>
                <w:lang w:val="en-GB"/>
              </w:rPr>
            </w:pPr>
            <w:r w:rsidRPr="007D5F30">
              <w:rPr>
                <w:sz w:val="18"/>
                <w:szCs w:val="20"/>
                <w:lang w:val="en-GB"/>
              </w:rPr>
              <w:t>Tafsír al-</w:t>
            </w:r>
            <w:proofErr w:type="spellStart"/>
            <w:r w:rsidRPr="007D5F30">
              <w:rPr>
                <w:sz w:val="18"/>
                <w:szCs w:val="20"/>
                <w:lang w:val="en-GB"/>
              </w:rPr>
              <w:t>Ḥurúfát</w:t>
            </w:r>
            <w:proofErr w:type="spellEnd"/>
            <w:r w:rsidRPr="007D5F30">
              <w:rPr>
                <w:sz w:val="18"/>
                <w:szCs w:val="20"/>
                <w:lang w:val="en-GB"/>
              </w:rPr>
              <w:t xml:space="preserve"> al-</w:t>
            </w:r>
            <w:proofErr w:type="spellStart"/>
            <w:r w:rsidRPr="007D5F30">
              <w:rPr>
                <w:sz w:val="18"/>
                <w:szCs w:val="20"/>
                <w:lang w:val="en-GB"/>
              </w:rPr>
              <w:t>Muqaṭṭa’ih</w:t>
            </w:r>
            <w:proofErr w:type="spellEnd"/>
            <w:r w:rsidRPr="007D5F30">
              <w:rPr>
                <w:sz w:val="18"/>
                <w:szCs w:val="20"/>
                <w:lang w:val="en-GB"/>
              </w:rPr>
              <w:t xml:space="preserve"> (“Interpretation of the Isolated Letters”)</w:t>
            </w:r>
          </w:p>
          <w:p w:rsidR="00606496" w:rsidRPr="007D5F30" w:rsidRDefault="00606496" w:rsidP="003F22B9">
            <w:pPr>
              <w:spacing w:before="120"/>
              <w:ind w:left="313" w:hanging="313"/>
              <w:rPr>
                <w:sz w:val="18"/>
                <w:szCs w:val="20"/>
                <w:lang w:val="en-GB"/>
              </w:rPr>
            </w:pPr>
            <w:proofErr w:type="spellStart"/>
            <w:r w:rsidRPr="007D5F30">
              <w:rPr>
                <w:sz w:val="18"/>
                <w:szCs w:val="20"/>
                <w:lang w:val="en-GB"/>
              </w:rPr>
              <w:t>Ṣaḥífiy-i-</w:t>
            </w:r>
            <w:r w:rsidRPr="007D5F30">
              <w:rPr>
                <w:sz w:val="18"/>
                <w:szCs w:val="20"/>
                <w:u w:val="single"/>
                <w:lang w:val="en-GB"/>
              </w:rPr>
              <w:t>Sh</w:t>
            </w:r>
            <w:r w:rsidRPr="007D5F30">
              <w:rPr>
                <w:sz w:val="18"/>
                <w:szCs w:val="20"/>
                <w:lang w:val="en-GB"/>
              </w:rPr>
              <w:t>aṭṭíyya</w:t>
            </w:r>
            <w:proofErr w:type="spellEnd"/>
            <w:r w:rsidRPr="007D5F30">
              <w:rPr>
                <w:sz w:val="18"/>
                <w:szCs w:val="20"/>
                <w:lang w:val="en-GB"/>
              </w:rPr>
              <w:t xml:space="preserve"> (“Epistle of the River”)</w:t>
            </w:r>
          </w:p>
          <w:p w:rsidR="00606496" w:rsidRPr="007D5F30" w:rsidRDefault="00606496" w:rsidP="004E3D55">
            <w:pPr>
              <w:spacing w:before="120"/>
              <w:ind w:left="313" w:hanging="313"/>
              <w:rPr>
                <w:sz w:val="18"/>
                <w:szCs w:val="20"/>
                <w:lang w:val="en-GB"/>
              </w:rPr>
            </w:pPr>
            <w:r w:rsidRPr="007D5F30">
              <w:rPr>
                <w:sz w:val="18"/>
                <w:szCs w:val="20"/>
                <w:lang w:val="en-GB"/>
              </w:rPr>
              <w:t>Haft-</w:t>
            </w:r>
            <w:proofErr w:type="spellStart"/>
            <w:r w:rsidRPr="007D5F30">
              <w:rPr>
                <w:sz w:val="18"/>
                <w:szCs w:val="20"/>
                <w:lang w:val="en-GB"/>
              </w:rPr>
              <w:t>Wádí</w:t>
            </w:r>
            <w:proofErr w:type="spellEnd"/>
            <w:r w:rsidRPr="007D5F30">
              <w:rPr>
                <w:sz w:val="18"/>
                <w:szCs w:val="20"/>
                <w:lang w:val="en-GB"/>
              </w:rPr>
              <w:t xml:space="preserve"> (Seven Valleys)</w:t>
            </w:r>
          </w:p>
        </w:tc>
        <w:tc>
          <w:tcPr>
            <w:tcW w:w="2608" w:type="dxa"/>
            <w:tcBorders>
              <w:top w:val="single" w:sz="4" w:space="0" w:color="auto"/>
              <w:left w:val="single" w:sz="4" w:space="0" w:color="auto"/>
              <w:bottom w:val="single" w:sz="4" w:space="0" w:color="auto"/>
              <w:right w:val="single" w:sz="4" w:space="0" w:color="auto"/>
            </w:tcBorders>
          </w:tcPr>
          <w:p w:rsidR="00606496" w:rsidRPr="007D5F30" w:rsidRDefault="00606496" w:rsidP="003F22B9">
            <w:pPr>
              <w:spacing w:before="120"/>
              <w:rPr>
                <w:sz w:val="18"/>
                <w:szCs w:val="20"/>
                <w:lang w:val="en-GB"/>
              </w:rPr>
            </w:pPr>
            <w:r w:rsidRPr="007D5F30">
              <w:rPr>
                <w:sz w:val="18"/>
                <w:szCs w:val="20"/>
                <w:lang w:val="en-GB"/>
              </w:rPr>
              <w:t>House of Sulaymán-</w:t>
            </w:r>
            <w:proofErr w:type="spellStart"/>
            <w:r w:rsidRPr="007D5F30">
              <w:rPr>
                <w:sz w:val="18"/>
                <w:szCs w:val="20"/>
                <w:lang w:val="en-GB"/>
              </w:rPr>
              <w:t>i</w:t>
            </w:r>
            <w:proofErr w:type="spellEnd"/>
            <w:r w:rsidRPr="007D5F30">
              <w:rPr>
                <w:sz w:val="18"/>
                <w:szCs w:val="20"/>
                <w:lang w:val="en-GB"/>
              </w:rPr>
              <w:t>-</w:t>
            </w:r>
            <w:proofErr w:type="spellStart"/>
            <w:r w:rsidRPr="007D5F30">
              <w:rPr>
                <w:sz w:val="18"/>
                <w:szCs w:val="20"/>
                <w:u w:val="single"/>
                <w:lang w:val="en-GB"/>
              </w:rPr>
              <w:t>Gh</w:t>
            </w:r>
            <w:r w:rsidRPr="007D5F30">
              <w:rPr>
                <w:sz w:val="18"/>
                <w:szCs w:val="20"/>
                <w:lang w:val="en-GB"/>
              </w:rPr>
              <w:t>annám</w:t>
            </w:r>
            <w:proofErr w:type="spellEnd"/>
          </w:p>
        </w:tc>
      </w:tr>
    </w:tbl>
    <w:p w:rsidR="00606496" w:rsidRPr="007D5F30" w:rsidRDefault="00606496" w:rsidP="00606496">
      <w:pPr>
        <w:widowControl/>
        <w:kinsoku/>
        <w:overflowPunct/>
        <w:textAlignment w:val="auto"/>
      </w:pPr>
      <w:r w:rsidRPr="007D5F30">
        <w:br w:type="page"/>
      </w:r>
    </w:p>
    <w:p w:rsidR="00606496" w:rsidRPr="00606496" w:rsidRDefault="00606496" w:rsidP="00606496"/>
    <w:tbl>
      <w:tblPr>
        <w:tblStyle w:val="TableGrid"/>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3685"/>
        <w:gridCol w:w="2665"/>
      </w:tblGrid>
      <w:tr w:rsidR="00606496" w:rsidRPr="007D5F30" w:rsidTr="00606496">
        <w:trPr>
          <w:jc w:val="center"/>
        </w:trPr>
        <w:tc>
          <w:tcPr>
            <w:tcW w:w="3572" w:type="dxa"/>
          </w:tcPr>
          <w:p w:rsidR="00606496" w:rsidRPr="007D5F30" w:rsidRDefault="00606496" w:rsidP="003F22B9">
            <w:pPr>
              <w:jc w:val="center"/>
              <w:rPr>
                <w:b/>
                <w:bCs/>
                <w:lang w:val="en-GB"/>
              </w:rPr>
            </w:pPr>
            <w:r w:rsidRPr="007D5F30">
              <w:rPr>
                <w:b/>
                <w:bCs/>
                <w:lang w:val="en-GB"/>
              </w:rPr>
              <w:t>Location, dates</w:t>
            </w:r>
          </w:p>
        </w:tc>
        <w:tc>
          <w:tcPr>
            <w:tcW w:w="3685" w:type="dxa"/>
          </w:tcPr>
          <w:p w:rsidR="00606496" w:rsidRPr="007D5F30" w:rsidRDefault="00606496" w:rsidP="003F22B9">
            <w:pPr>
              <w:jc w:val="center"/>
              <w:rPr>
                <w:b/>
                <w:bCs/>
                <w:lang w:val="en-GB"/>
              </w:rPr>
            </w:pPr>
            <w:r w:rsidRPr="007D5F30">
              <w:rPr>
                <w:b/>
                <w:bCs/>
                <w:lang w:val="en-GB"/>
              </w:rPr>
              <w:t>Works revealed</w:t>
            </w:r>
          </w:p>
        </w:tc>
        <w:tc>
          <w:tcPr>
            <w:tcW w:w="2665" w:type="dxa"/>
          </w:tcPr>
          <w:p w:rsidR="00606496" w:rsidRPr="007D5F30" w:rsidRDefault="00606496" w:rsidP="003F22B9">
            <w:pPr>
              <w:jc w:val="center"/>
              <w:rPr>
                <w:b/>
                <w:bCs/>
                <w:lang w:val="en-GB"/>
              </w:rPr>
            </w:pPr>
            <w:r w:rsidRPr="007D5F30">
              <w:rPr>
                <w:b/>
                <w:bCs/>
                <w:lang w:val="en-GB"/>
              </w:rPr>
              <w:t>Houses occupied</w:t>
            </w:r>
          </w:p>
        </w:tc>
      </w:tr>
      <w:tr w:rsidR="00606496" w:rsidRPr="007D5F30" w:rsidTr="00606496">
        <w:trPr>
          <w:jc w:val="center"/>
        </w:trPr>
        <w:tc>
          <w:tcPr>
            <w:tcW w:w="3572" w:type="dxa"/>
          </w:tcPr>
          <w:p w:rsidR="00606496" w:rsidRPr="007D5F30" w:rsidRDefault="00606496" w:rsidP="003F22B9">
            <w:pPr>
              <w:spacing w:before="120"/>
              <w:rPr>
                <w:b/>
                <w:bCs/>
                <w:szCs w:val="20"/>
                <w:lang w:val="en-GB"/>
              </w:rPr>
            </w:pPr>
            <w:r w:rsidRPr="007D5F30">
              <w:rPr>
                <w:b/>
                <w:bCs/>
                <w:szCs w:val="20"/>
                <w:lang w:val="en-GB"/>
              </w:rPr>
              <w:t>C.  Ba</w:t>
            </w:r>
            <w:r w:rsidRPr="007D5F30">
              <w:rPr>
                <w:b/>
                <w:bCs/>
                <w:szCs w:val="20"/>
                <w:u w:val="single"/>
                <w:lang w:val="en-GB"/>
              </w:rPr>
              <w:t>gh</w:t>
            </w:r>
            <w:r w:rsidRPr="007D5F30">
              <w:rPr>
                <w:b/>
                <w:bCs/>
                <w:szCs w:val="20"/>
                <w:lang w:val="en-GB"/>
              </w:rPr>
              <w:t xml:space="preserve">dád </w:t>
            </w:r>
            <w:r w:rsidRPr="007D5F30">
              <w:rPr>
                <w:szCs w:val="20"/>
                <w:lang w:val="en-GB"/>
              </w:rPr>
              <w:t>(continued)</w:t>
            </w:r>
          </w:p>
          <w:p w:rsidR="00606496" w:rsidRPr="007D5F30" w:rsidRDefault="00606496" w:rsidP="003F22B9">
            <w:pPr>
              <w:spacing w:before="120"/>
              <w:ind w:left="426" w:hanging="142"/>
              <w:rPr>
                <w:szCs w:val="20"/>
                <w:lang w:val="en-GB"/>
              </w:rPr>
            </w:pPr>
            <w:r>
              <w:rPr>
                <w:rFonts w:eastAsia="Times New Roman" w:cs="Arial"/>
                <w:color w:val="000000"/>
                <w:sz w:val="18"/>
                <w:szCs w:val="18"/>
                <w:lang w:val="en-GB" w:eastAsia="en-AU"/>
              </w:rPr>
              <w:t xml:space="preserve">12 </w:t>
            </w:r>
            <w:r w:rsidRPr="007D5F30">
              <w:rPr>
                <w:rFonts w:eastAsia="Times New Roman" w:cs="Arial"/>
                <w:color w:val="000000"/>
                <w:sz w:val="18"/>
                <w:szCs w:val="18"/>
                <w:lang w:val="en-GB" w:eastAsia="en-AU"/>
              </w:rPr>
              <w:t xml:space="preserve">Rajab 1272 (Wednesday, 19 March 1856) until departure for Constantinople, </w:t>
            </w:r>
            <w:r>
              <w:rPr>
                <w:rFonts w:eastAsia="Times New Roman" w:cs="Arial"/>
                <w:color w:val="000000"/>
                <w:sz w:val="18"/>
                <w:szCs w:val="18"/>
                <w:lang w:val="en-GB" w:eastAsia="en-AU"/>
              </w:rPr>
              <w:t xml:space="preserve">3 </w:t>
            </w:r>
            <w:proofErr w:type="spellStart"/>
            <w:r w:rsidRPr="007D5F30">
              <w:rPr>
                <w:rFonts w:eastAsia="Times New Roman" w:cs="Arial"/>
                <w:color w:val="000000"/>
                <w:sz w:val="18"/>
                <w:szCs w:val="18"/>
                <w:u w:val="single"/>
                <w:lang w:val="en-GB" w:eastAsia="en-AU"/>
              </w:rPr>
              <w:t>Dh</w:t>
            </w:r>
            <w:r w:rsidRPr="007D5F30">
              <w:rPr>
                <w:rFonts w:eastAsia="Times New Roman" w:cs="Arial"/>
                <w:color w:val="000000"/>
                <w:sz w:val="18"/>
                <w:szCs w:val="18"/>
                <w:lang w:val="en-GB" w:eastAsia="en-AU"/>
              </w:rPr>
              <w:t>i’l-Qa‘da</w:t>
            </w:r>
            <w:proofErr w:type="spellEnd"/>
            <w:r w:rsidRPr="007D5F30">
              <w:rPr>
                <w:rFonts w:eastAsia="Times New Roman" w:cs="Arial"/>
                <w:color w:val="000000"/>
                <w:sz w:val="18"/>
                <w:szCs w:val="18"/>
                <w:lang w:val="en-GB" w:eastAsia="en-AU"/>
              </w:rPr>
              <w:t xml:space="preserve"> 1279 (first day of Riḍván) (Wednesday afternoon, 22 April CE 1863)</w:t>
            </w:r>
          </w:p>
        </w:tc>
        <w:tc>
          <w:tcPr>
            <w:tcW w:w="3685" w:type="dxa"/>
          </w:tcPr>
          <w:p w:rsidR="00606496" w:rsidRPr="007D5F30" w:rsidRDefault="00606496" w:rsidP="003F22B9">
            <w:pPr>
              <w:spacing w:before="120"/>
              <w:rPr>
                <w:sz w:val="18"/>
                <w:szCs w:val="18"/>
                <w:lang w:val="en-GB"/>
              </w:rPr>
            </w:pPr>
            <w:proofErr w:type="spellStart"/>
            <w:r w:rsidRPr="007D5F30">
              <w:rPr>
                <w:sz w:val="18"/>
                <w:szCs w:val="18"/>
                <w:lang w:val="en-GB"/>
              </w:rPr>
              <w:t>Subḥána-Rabbíya’l-A‘lá</w:t>
            </w:r>
            <w:proofErr w:type="spellEnd"/>
            <w:r w:rsidRPr="007D5F30">
              <w:rPr>
                <w:sz w:val="18"/>
                <w:szCs w:val="18"/>
                <w:lang w:val="en-GB"/>
              </w:rPr>
              <w:t xml:space="preserve"> (“Praise to the Exalted Lord”)</w:t>
            </w:r>
          </w:p>
          <w:p w:rsidR="00606496" w:rsidRPr="007D5F30" w:rsidRDefault="00606496" w:rsidP="003F22B9">
            <w:pPr>
              <w:ind w:left="313" w:hanging="313"/>
              <w:rPr>
                <w:sz w:val="18"/>
                <w:szCs w:val="18"/>
                <w:lang w:val="en-GB"/>
              </w:rPr>
            </w:pPr>
            <w:proofErr w:type="spellStart"/>
            <w:r w:rsidRPr="007D5F30">
              <w:rPr>
                <w:sz w:val="18"/>
                <w:szCs w:val="18"/>
                <w:u w:val="single"/>
                <w:lang w:val="en-GB"/>
              </w:rPr>
              <w:t>Sh</w:t>
            </w:r>
            <w:r w:rsidRPr="007D5F30">
              <w:rPr>
                <w:sz w:val="18"/>
                <w:szCs w:val="18"/>
                <w:lang w:val="en-GB"/>
              </w:rPr>
              <w:t>ikkar</w:t>
            </w:r>
            <w:proofErr w:type="spellEnd"/>
            <w:r w:rsidRPr="007D5F30">
              <w:rPr>
                <w:sz w:val="18"/>
                <w:szCs w:val="18"/>
                <w:lang w:val="en-GB"/>
              </w:rPr>
              <w:t xml:space="preserve"> </w:t>
            </w:r>
            <w:proofErr w:type="spellStart"/>
            <w:r w:rsidRPr="007D5F30">
              <w:rPr>
                <w:sz w:val="18"/>
                <w:szCs w:val="18"/>
                <w:u w:val="single"/>
                <w:lang w:val="en-GB"/>
              </w:rPr>
              <w:t>Sh</w:t>
            </w:r>
            <w:r w:rsidRPr="007D5F30">
              <w:rPr>
                <w:sz w:val="18"/>
                <w:szCs w:val="18"/>
                <w:lang w:val="en-GB"/>
              </w:rPr>
              <w:t>ikan</w:t>
            </w:r>
            <w:proofErr w:type="spellEnd"/>
            <w:r w:rsidRPr="007D5F30">
              <w:rPr>
                <w:sz w:val="18"/>
                <w:szCs w:val="18"/>
                <w:lang w:val="en-GB"/>
              </w:rPr>
              <w:t xml:space="preserve"> </w:t>
            </w:r>
            <w:proofErr w:type="spellStart"/>
            <w:r w:rsidRPr="007D5F30">
              <w:rPr>
                <w:sz w:val="18"/>
                <w:szCs w:val="18"/>
                <w:u w:val="single"/>
                <w:lang w:val="en-GB"/>
              </w:rPr>
              <w:t>Sh</w:t>
            </w:r>
            <w:r w:rsidRPr="007D5F30">
              <w:rPr>
                <w:sz w:val="18"/>
                <w:szCs w:val="18"/>
                <w:lang w:val="en-GB"/>
              </w:rPr>
              <w:t>awand</w:t>
            </w:r>
            <w:proofErr w:type="spellEnd"/>
            <w:r w:rsidRPr="007D5F30">
              <w:rPr>
                <w:sz w:val="18"/>
                <w:szCs w:val="18"/>
                <w:lang w:val="en-GB"/>
              </w:rPr>
              <w:t xml:space="preserve"> (“Sweet Scented Being”)</w:t>
            </w:r>
          </w:p>
          <w:p w:rsidR="00606496" w:rsidRPr="007D5F30" w:rsidRDefault="00606496" w:rsidP="003F22B9">
            <w:pPr>
              <w:ind w:left="313" w:hanging="313"/>
              <w:rPr>
                <w:sz w:val="18"/>
                <w:szCs w:val="18"/>
                <w:lang w:val="en-GB"/>
              </w:rPr>
            </w:pPr>
            <w:r w:rsidRPr="007D5F30">
              <w:rPr>
                <w:sz w:val="18"/>
                <w:szCs w:val="18"/>
                <w:lang w:val="en-GB"/>
              </w:rPr>
              <w:t>Tafsír-</w:t>
            </w:r>
            <w:proofErr w:type="spellStart"/>
            <w:r w:rsidRPr="007D5F30">
              <w:rPr>
                <w:sz w:val="18"/>
                <w:szCs w:val="18"/>
                <w:lang w:val="en-GB"/>
              </w:rPr>
              <w:t>i</w:t>
            </w:r>
            <w:proofErr w:type="spellEnd"/>
            <w:r w:rsidRPr="007D5F30">
              <w:rPr>
                <w:sz w:val="18"/>
                <w:szCs w:val="18"/>
                <w:lang w:val="en-GB"/>
              </w:rPr>
              <w:t>-</w:t>
            </w:r>
            <w:proofErr w:type="spellStart"/>
            <w:r w:rsidRPr="007D5F30">
              <w:rPr>
                <w:sz w:val="18"/>
                <w:szCs w:val="18"/>
                <w:lang w:val="en-GB"/>
              </w:rPr>
              <w:t>Hú</w:t>
            </w:r>
            <w:proofErr w:type="spellEnd"/>
            <w:r w:rsidRPr="007D5F30">
              <w:rPr>
                <w:sz w:val="18"/>
                <w:szCs w:val="18"/>
                <w:lang w:val="en-GB"/>
              </w:rPr>
              <w:t xml:space="preserve"> (“Commentary on ‘He is’”)</w:t>
            </w:r>
          </w:p>
          <w:p w:rsidR="00606496" w:rsidRPr="007D5F30" w:rsidRDefault="00606496" w:rsidP="003F22B9">
            <w:pPr>
              <w:ind w:left="313" w:hanging="313"/>
              <w:rPr>
                <w:sz w:val="18"/>
                <w:szCs w:val="18"/>
                <w:lang w:val="en-GB"/>
              </w:rPr>
            </w:pPr>
            <w:r w:rsidRPr="007D5F30">
              <w:rPr>
                <w:sz w:val="18"/>
                <w:szCs w:val="18"/>
                <w:lang w:val="en-GB"/>
              </w:rPr>
              <w:t>Lawḥ-</w:t>
            </w:r>
            <w:proofErr w:type="spellStart"/>
            <w:r w:rsidRPr="007D5F30">
              <w:rPr>
                <w:sz w:val="18"/>
                <w:szCs w:val="18"/>
                <w:lang w:val="en-GB"/>
              </w:rPr>
              <w:t>i</w:t>
            </w:r>
            <w:proofErr w:type="spellEnd"/>
            <w:r w:rsidRPr="007D5F30">
              <w:rPr>
                <w:sz w:val="18"/>
                <w:szCs w:val="18"/>
                <w:lang w:val="en-GB"/>
              </w:rPr>
              <w:t>-</w:t>
            </w:r>
            <w:proofErr w:type="spellStart"/>
            <w:r w:rsidRPr="007D5F30">
              <w:rPr>
                <w:sz w:val="18"/>
                <w:szCs w:val="18"/>
                <w:lang w:val="en-GB"/>
              </w:rPr>
              <w:t>Ḥúriyya</w:t>
            </w:r>
            <w:proofErr w:type="spellEnd"/>
            <w:r w:rsidRPr="007D5F30">
              <w:rPr>
                <w:sz w:val="18"/>
                <w:szCs w:val="18"/>
                <w:lang w:val="en-GB"/>
              </w:rPr>
              <w:t xml:space="preserve"> (“Tablet of the Maiden”)</w:t>
            </w:r>
          </w:p>
          <w:p w:rsidR="00606496" w:rsidRPr="007D5F30" w:rsidRDefault="00606496" w:rsidP="003F22B9">
            <w:pPr>
              <w:ind w:left="313" w:hanging="313"/>
              <w:rPr>
                <w:sz w:val="18"/>
                <w:szCs w:val="18"/>
                <w:lang w:val="en-GB"/>
              </w:rPr>
            </w:pPr>
            <w:r w:rsidRPr="007D5F30">
              <w:rPr>
                <w:sz w:val="18"/>
                <w:szCs w:val="18"/>
                <w:lang w:val="en-GB"/>
              </w:rPr>
              <w:t>Kitáb-i-Íqán</w:t>
            </w:r>
          </w:p>
          <w:p w:rsidR="00606496" w:rsidRPr="007D5F30" w:rsidRDefault="00606496" w:rsidP="003F22B9">
            <w:pPr>
              <w:ind w:left="313" w:hanging="313"/>
              <w:rPr>
                <w:sz w:val="18"/>
                <w:szCs w:val="18"/>
                <w:lang w:val="en-GB"/>
              </w:rPr>
            </w:pPr>
            <w:r w:rsidRPr="007D5F30">
              <w:rPr>
                <w:sz w:val="18"/>
                <w:szCs w:val="18"/>
                <w:lang w:val="en-GB"/>
              </w:rPr>
              <w:t>Kalimát-</w:t>
            </w:r>
            <w:proofErr w:type="spellStart"/>
            <w:r w:rsidRPr="007D5F30">
              <w:rPr>
                <w:sz w:val="18"/>
                <w:szCs w:val="18"/>
                <w:lang w:val="en-GB"/>
              </w:rPr>
              <w:t>i</w:t>
            </w:r>
            <w:proofErr w:type="spellEnd"/>
            <w:r w:rsidRPr="007D5F30">
              <w:rPr>
                <w:sz w:val="18"/>
                <w:szCs w:val="18"/>
                <w:lang w:val="en-GB"/>
              </w:rPr>
              <w:t>-</w:t>
            </w:r>
            <w:proofErr w:type="spellStart"/>
            <w:r w:rsidRPr="007D5F30">
              <w:rPr>
                <w:sz w:val="18"/>
                <w:szCs w:val="18"/>
                <w:lang w:val="en-GB"/>
              </w:rPr>
              <w:t>Maknúna</w:t>
            </w:r>
            <w:proofErr w:type="spellEnd"/>
            <w:r w:rsidRPr="007D5F30">
              <w:rPr>
                <w:sz w:val="18"/>
                <w:szCs w:val="18"/>
                <w:lang w:val="en-GB"/>
              </w:rPr>
              <w:t xml:space="preserve"> (“The Hidden Words”)</w:t>
            </w:r>
          </w:p>
          <w:p w:rsidR="00606496" w:rsidRPr="007D5F30" w:rsidRDefault="00606496" w:rsidP="003F22B9">
            <w:pPr>
              <w:ind w:left="313" w:hanging="313"/>
              <w:rPr>
                <w:sz w:val="18"/>
                <w:szCs w:val="18"/>
                <w:lang w:val="en-GB"/>
              </w:rPr>
            </w:pPr>
            <w:proofErr w:type="spellStart"/>
            <w:r w:rsidRPr="007D5F30">
              <w:rPr>
                <w:sz w:val="18"/>
                <w:szCs w:val="18"/>
                <w:lang w:val="en-GB"/>
              </w:rPr>
              <w:t>Subḥána-Rabbíya’l-A‘lá</w:t>
            </w:r>
            <w:proofErr w:type="spellEnd"/>
            <w:r w:rsidRPr="007D5F30">
              <w:rPr>
                <w:sz w:val="18"/>
                <w:szCs w:val="18"/>
                <w:lang w:val="en-GB"/>
              </w:rPr>
              <w:t xml:space="preserve"> (“Praise to the Exalted Lord”)</w:t>
            </w:r>
          </w:p>
          <w:p w:rsidR="00606496" w:rsidRPr="007D5F30" w:rsidRDefault="00606496" w:rsidP="003F22B9">
            <w:pPr>
              <w:ind w:left="313" w:hanging="313"/>
              <w:rPr>
                <w:sz w:val="18"/>
                <w:szCs w:val="18"/>
                <w:lang w:val="en-GB"/>
              </w:rPr>
            </w:pPr>
            <w:r w:rsidRPr="007D5F30">
              <w:rPr>
                <w:sz w:val="18"/>
                <w:szCs w:val="18"/>
                <w:lang w:val="en-GB"/>
              </w:rPr>
              <w:t>Lawḥ-</w:t>
            </w:r>
            <w:proofErr w:type="spellStart"/>
            <w:r w:rsidRPr="007D5F30">
              <w:rPr>
                <w:sz w:val="18"/>
                <w:szCs w:val="18"/>
                <w:lang w:val="en-GB"/>
              </w:rPr>
              <w:t>i</w:t>
            </w:r>
            <w:proofErr w:type="spellEnd"/>
            <w:r w:rsidRPr="007D5F30">
              <w:rPr>
                <w:sz w:val="18"/>
                <w:szCs w:val="18"/>
                <w:lang w:val="en-GB"/>
              </w:rPr>
              <w:t>-</w:t>
            </w:r>
            <w:proofErr w:type="spellStart"/>
            <w:r w:rsidRPr="007D5F30">
              <w:rPr>
                <w:sz w:val="18"/>
                <w:szCs w:val="18"/>
                <w:u w:val="single"/>
                <w:lang w:val="en-GB"/>
              </w:rPr>
              <w:t>Sh</w:t>
            </w:r>
            <w:r w:rsidRPr="007D5F30">
              <w:rPr>
                <w:sz w:val="18"/>
                <w:szCs w:val="18"/>
                <w:lang w:val="en-GB"/>
              </w:rPr>
              <w:t>ikar</w:t>
            </w:r>
            <w:proofErr w:type="spellEnd"/>
            <w:r w:rsidRPr="007D5F30">
              <w:rPr>
                <w:sz w:val="18"/>
                <w:szCs w:val="18"/>
                <w:lang w:val="en-GB"/>
              </w:rPr>
              <w:t xml:space="preserve"> </w:t>
            </w:r>
            <w:proofErr w:type="spellStart"/>
            <w:r w:rsidRPr="007D5F30">
              <w:rPr>
                <w:sz w:val="18"/>
                <w:szCs w:val="18"/>
                <w:u w:val="single"/>
                <w:lang w:val="en-GB"/>
              </w:rPr>
              <w:t>Sh</w:t>
            </w:r>
            <w:r w:rsidRPr="007D5F30">
              <w:rPr>
                <w:sz w:val="18"/>
                <w:szCs w:val="18"/>
                <w:lang w:val="en-GB"/>
              </w:rPr>
              <w:t>avand</w:t>
            </w:r>
            <w:proofErr w:type="spellEnd"/>
            <w:r w:rsidRPr="007D5F30">
              <w:rPr>
                <w:sz w:val="18"/>
                <w:szCs w:val="18"/>
                <w:lang w:val="en-GB"/>
              </w:rPr>
              <w:t xml:space="preserve"> (“Tablet to the Sweet Scented Being”)</w:t>
            </w:r>
          </w:p>
          <w:p w:rsidR="00606496" w:rsidRPr="007D5F30" w:rsidRDefault="00606496" w:rsidP="003F22B9">
            <w:pPr>
              <w:ind w:left="313" w:hanging="313"/>
              <w:rPr>
                <w:sz w:val="18"/>
                <w:szCs w:val="18"/>
                <w:lang w:val="en-GB"/>
              </w:rPr>
            </w:pPr>
            <w:proofErr w:type="spellStart"/>
            <w:r w:rsidRPr="007D5F30">
              <w:rPr>
                <w:sz w:val="18"/>
                <w:szCs w:val="18"/>
                <w:lang w:val="en-GB"/>
              </w:rPr>
              <w:t>Ḥúr-i</w:t>
            </w:r>
            <w:proofErr w:type="spellEnd"/>
            <w:r w:rsidRPr="007D5F30">
              <w:rPr>
                <w:sz w:val="18"/>
                <w:szCs w:val="18"/>
                <w:lang w:val="en-GB"/>
              </w:rPr>
              <w:t>-‘</w:t>
            </w:r>
            <w:proofErr w:type="spellStart"/>
            <w:r w:rsidRPr="007D5F30">
              <w:rPr>
                <w:sz w:val="18"/>
                <w:szCs w:val="18"/>
                <w:lang w:val="en-GB"/>
              </w:rPr>
              <w:t>Ujáb</w:t>
            </w:r>
            <w:proofErr w:type="spellEnd"/>
            <w:r w:rsidRPr="007D5F30">
              <w:rPr>
                <w:sz w:val="18"/>
                <w:szCs w:val="18"/>
                <w:lang w:val="en-GB"/>
              </w:rPr>
              <w:t xml:space="preserve"> (“The Wondrous Maiden”)</w:t>
            </w:r>
          </w:p>
          <w:p w:rsidR="00606496" w:rsidRPr="007D5F30" w:rsidRDefault="00606496" w:rsidP="003F22B9">
            <w:pPr>
              <w:ind w:left="313" w:hanging="313"/>
              <w:rPr>
                <w:sz w:val="18"/>
                <w:szCs w:val="18"/>
                <w:lang w:val="en-GB"/>
              </w:rPr>
            </w:pPr>
            <w:proofErr w:type="spellStart"/>
            <w:r w:rsidRPr="007D5F30">
              <w:rPr>
                <w:sz w:val="18"/>
                <w:szCs w:val="18"/>
                <w:lang w:val="en-GB"/>
              </w:rPr>
              <w:t>Ha</w:t>
            </w:r>
            <w:r>
              <w:rPr>
                <w:sz w:val="18"/>
                <w:szCs w:val="18"/>
                <w:lang w:val="en-GB"/>
              </w:rPr>
              <w:t>l</w:t>
            </w:r>
            <w:r w:rsidRPr="007D5F30">
              <w:rPr>
                <w:sz w:val="18"/>
                <w:szCs w:val="18"/>
                <w:lang w:val="en-GB"/>
              </w:rPr>
              <w:t>l</w:t>
            </w:r>
            <w:r>
              <w:rPr>
                <w:sz w:val="18"/>
                <w:szCs w:val="18"/>
                <w:lang w:val="en-GB"/>
              </w:rPr>
              <w:t>a</w:t>
            </w:r>
            <w:r w:rsidRPr="007D5F30">
              <w:rPr>
                <w:sz w:val="18"/>
                <w:szCs w:val="18"/>
                <w:lang w:val="en-GB"/>
              </w:rPr>
              <w:t>h</w:t>
            </w:r>
            <w:proofErr w:type="spellEnd"/>
            <w:r w:rsidRPr="007D5F30">
              <w:rPr>
                <w:sz w:val="18"/>
                <w:szCs w:val="18"/>
                <w:lang w:val="en-GB"/>
              </w:rPr>
              <w:t xml:space="preserve"> </w:t>
            </w:r>
            <w:proofErr w:type="spellStart"/>
            <w:r w:rsidRPr="007D5F30">
              <w:rPr>
                <w:sz w:val="18"/>
                <w:szCs w:val="18"/>
                <w:lang w:val="en-GB"/>
              </w:rPr>
              <w:t>Ha</w:t>
            </w:r>
            <w:r>
              <w:rPr>
                <w:sz w:val="18"/>
                <w:szCs w:val="18"/>
                <w:lang w:val="en-GB"/>
              </w:rPr>
              <w:t>lla</w:t>
            </w:r>
            <w:r w:rsidRPr="007D5F30">
              <w:rPr>
                <w:sz w:val="18"/>
                <w:szCs w:val="18"/>
                <w:lang w:val="en-GB"/>
              </w:rPr>
              <w:t>h</w:t>
            </w:r>
            <w:proofErr w:type="spellEnd"/>
            <w:r w:rsidRPr="007D5F30">
              <w:rPr>
                <w:sz w:val="18"/>
                <w:szCs w:val="18"/>
                <w:lang w:val="en-GB"/>
              </w:rPr>
              <w:t xml:space="preserve"> Yá Bi</w:t>
            </w:r>
            <w:r w:rsidRPr="007D5F30">
              <w:rPr>
                <w:sz w:val="18"/>
                <w:szCs w:val="18"/>
                <w:u w:val="single"/>
                <w:lang w:val="en-GB"/>
              </w:rPr>
              <w:t>sh</w:t>
            </w:r>
            <w:r w:rsidRPr="007D5F30">
              <w:rPr>
                <w:sz w:val="18"/>
                <w:szCs w:val="18"/>
                <w:lang w:val="en-GB"/>
              </w:rPr>
              <w:t>árát (“Hallelujah, Hallelujah, O Glad-Tidings”)</w:t>
            </w:r>
          </w:p>
          <w:p w:rsidR="00606496" w:rsidRPr="007D5F30" w:rsidRDefault="00606496" w:rsidP="003F22B9">
            <w:pPr>
              <w:ind w:left="313" w:hanging="313"/>
              <w:rPr>
                <w:sz w:val="18"/>
                <w:szCs w:val="18"/>
                <w:lang w:val="en-GB"/>
              </w:rPr>
            </w:pPr>
            <w:r w:rsidRPr="007D5F30">
              <w:rPr>
                <w:sz w:val="18"/>
                <w:szCs w:val="18"/>
                <w:lang w:val="en-GB"/>
              </w:rPr>
              <w:t>Lawḥ-</w:t>
            </w:r>
            <w:proofErr w:type="spellStart"/>
            <w:r w:rsidRPr="007D5F30">
              <w:rPr>
                <w:sz w:val="18"/>
                <w:szCs w:val="18"/>
                <w:lang w:val="en-GB"/>
              </w:rPr>
              <w:t>i</w:t>
            </w:r>
            <w:proofErr w:type="spellEnd"/>
            <w:r w:rsidRPr="007D5F30">
              <w:rPr>
                <w:sz w:val="18"/>
                <w:szCs w:val="18"/>
                <w:lang w:val="en-GB"/>
              </w:rPr>
              <w:t>-</w:t>
            </w:r>
            <w:proofErr w:type="spellStart"/>
            <w:r w:rsidRPr="007D5F30">
              <w:rPr>
                <w:sz w:val="18"/>
                <w:szCs w:val="18"/>
                <w:u w:val="single"/>
                <w:lang w:val="en-GB"/>
              </w:rPr>
              <w:t>Gh</w:t>
            </w:r>
            <w:r w:rsidRPr="007D5F30">
              <w:rPr>
                <w:sz w:val="18"/>
                <w:szCs w:val="18"/>
                <w:lang w:val="en-GB"/>
              </w:rPr>
              <w:t>ulámu’l-</w:t>
            </w:r>
            <w:r w:rsidRPr="007D5F30">
              <w:rPr>
                <w:sz w:val="18"/>
                <w:szCs w:val="18"/>
                <w:u w:val="single"/>
                <w:lang w:val="en-GB"/>
              </w:rPr>
              <w:t>Kh</w:t>
            </w:r>
            <w:r w:rsidRPr="007D5F30">
              <w:rPr>
                <w:sz w:val="18"/>
                <w:szCs w:val="18"/>
                <w:lang w:val="en-GB"/>
              </w:rPr>
              <w:t>uld</w:t>
            </w:r>
            <w:proofErr w:type="spellEnd"/>
            <w:r w:rsidRPr="007D5F30">
              <w:rPr>
                <w:sz w:val="18"/>
                <w:szCs w:val="18"/>
                <w:lang w:val="en-GB"/>
              </w:rPr>
              <w:t xml:space="preserve"> (“Tablet of the Eternal Youth”)</w:t>
            </w:r>
          </w:p>
          <w:p w:rsidR="00606496" w:rsidRPr="007D5F30" w:rsidRDefault="00606496" w:rsidP="003F22B9">
            <w:pPr>
              <w:ind w:left="313" w:hanging="313"/>
              <w:rPr>
                <w:sz w:val="18"/>
                <w:szCs w:val="18"/>
                <w:lang w:val="en-GB"/>
              </w:rPr>
            </w:pPr>
            <w:proofErr w:type="spellStart"/>
            <w:r w:rsidRPr="007D5F30">
              <w:rPr>
                <w:sz w:val="18"/>
                <w:szCs w:val="18"/>
                <w:lang w:val="en-GB"/>
              </w:rPr>
              <w:t>Az-Bá</w:t>
            </w:r>
            <w:r w:rsidRPr="007D5F30">
              <w:rPr>
                <w:sz w:val="18"/>
                <w:szCs w:val="18"/>
                <w:u w:val="single"/>
                <w:lang w:val="en-GB"/>
              </w:rPr>
              <w:t>gh</w:t>
            </w:r>
            <w:r w:rsidRPr="007D5F30">
              <w:rPr>
                <w:sz w:val="18"/>
                <w:szCs w:val="18"/>
                <w:lang w:val="en-GB"/>
              </w:rPr>
              <w:t>-i-Iláhí</w:t>
            </w:r>
            <w:proofErr w:type="spellEnd"/>
            <w:r w:rsidRPr="007D5F30">
              <w:rPr>
                <w:sz w:val="18"/>
                <w:szCs w:val="18"/>
                <w:lang w:val="en-GB"/>
              </w:rPr>
              <w:t xml:space="preserve"> (“From the Garden of Holiness”)</w:t>
            </w:r>
          </w:p>
          <w:p w:rsidR="00606496" w:rsidRPr="007D5F30" w:rsidRDefault="00606496" w:rsidP="003F22B9">
            <w:pPr>
              <w:ind w:left="313" w:hanging="313"/>
              <w:rPr>
                <w:sz w:val="18"/>
                <w:szCs w:val="18"/>
                <w:lang w:val="en-GB"/>
              </w:rPr>
            </w:pPr>
            <w:proofErr w:type="spellStart"/>
            <w:r w:rsidRPr="007D5F30">
              <w:rPr>
                <w:sz w:val="18"/>
                <w:szCs w:val="18"/>
                <w:lang w:val="en-GB"/>
              </w:rPr>
              <w:t>Báz</w:t>
            </w:r>
            <w:proofErr w:type="spellEnd"/>
            <w:r w:rsidRPr="007D5F30">
              <w:rPr>
                <w:sz w:val="18"/>
                <w:szCs w:val="18"/>
                <w:lang w:val="en-GB"/>
              </w:rPr>
              <w:t>-</w:t>
            </w:r>
            <w:proofErr w:type="spellStart"/>
            <w:r w:rsidRPr="007D5F30">
              <w:rPr>
                <w:sz w:val="18"/>
                <w:szCs w:val="18"/>
                <w:lang w:val="en-GB"/>
              </w:rPr>
              <w:t>Áv</w:t>
            </w:r>
            <w:proofErr w:type="spellEnd"/>
            <w:r w:rsidRPr="007D5F30">
              <w:rPr>
                <w:sz w:val="18"/>
                <w:szCs w:val="18"/>
                <w:lang w:val="en-GB"/>
              </w:rPr>
              <w:t>-u-</w:t>
            </w:r>
            <w:proofErr w:type="spellStart"/>
            <w:r w:rsidRPr="007D5F30">
              <w:rPr>
                <w:sz w:val="18"/>
                <w:szCs w:val="18"/>
                <w:lang w:val="en-GB"/>
              </w:rPr>
              <w:t>Bidih</w:t>
            </w:r>
            <w:proofErr w:type="spellEnd"/>
            <w:r w:rsidRPr="007D5F30">
              <w:rPr>
                <w:sz w:val="18"/>
                <w:szCs w:val="18"/>
                <w:lang w:val="en-GB"/>
              </w:rPr>
              <w:t>-Jámí (“Return and grant a chalice”)</w:t>
            </w:r>
          </w:p>
        </w:tc>
        <w:tc>
          <w:tcPr>
            <w:tcW w:w="2665" w:type="dxa"/>
          </w:tcPr>
          <w:p w:rsidR="00606496" w:rsidRPr="007D5F30" w:rsidRDefault="00606496" w:rsidP="003F22B9">
            <w:pPr>
              <w:spacing w:before="120"/>
              <w:rPr>
                <w:sz w:val="18"/>
                <w:szCs w:val="20"/>
                <w:lang w:val="en-GB"/>
              </w:rPr>
            </w:pPr>
            <w:r w:rsidRPr="007D5F30">
              <w:rPr>
                <w:sz w:val="18"/>
                <w:szCs w:val="20"/>
                <w:lang w:val="en-GB"/>
              </w:rPr>
              <w:t>House of Sulaymán-</w:t>
            </w:r>
            <w:proofErr w:type="spellStart"/>
            <w:r w:rsidRPr="007D5F30">
              <w:rPr>
                <w:sz w:val="18"/>
                <w:szCs w:val="20"/>
                <w:lang w:val="en-GB"/>
              </w:rPr>
              <w:t>i</w:t>
            </w:r>
            <w:proofErr w:type="spellEnd"/>
            <w:r w:rsidRPr="007D5F30">
              <w:rPr>
                <w:sz w:val="18"/>
                <w:szCs w:val="20"/>
                <w:lang w:val="en-GB"/>
              </w:rPr>
              <w:t>-</w:t>
            </w:r>
            <w:proofErr w:type="spellStart"/>
            <w:r w:rsidRPr="007D5F30">
              <w:rPr>
                <w:sz w:val="18"/>
                <w:szCs w:val="20"/>
                <w:u w:val="single"/>
                <w:lang w:val="en-GB"/>
              </w:rPr>
              <w:t>Gh</w:t>
            </w:r>
            <w:r w:rsidRPr="007D5F30">
              <w:rPr>
                <w:sz w:val="18"/>
                <w:szCs w:val="20"/>
                <w:lang w:val="en-GB"/>
              </w:rPr>
              <w:t>annám</w:t>
            </w:r>
            <w:proofErr w:type="spellEnd"/>
          </w:p>
        </w:tc>
      </w:tr>
      <w:tr w:rsidR="00606496" w:rsidRPr="007D5F30" w:rsidTr="00606496">
        <w:trPr>
          <w:jc w:val="center"/>
        </w:trPr>
        <w:tc>
          <w:tcPr>
            <w:tcW w:w="3572" w:type="dxa"/>
          </w:tcPr>
          <w:p w:rsidR="00606496" w:rsidRPr="007D5F30" w:rsidRDefault="00606496" w:rsidP="003F22B9">
            <w:pPr>
              <w:spacing w:before="120"/>
              <w:ind w:left="142" w:hanging="142"/>
              <w:rPr>
                <w:b/>
                <w:bCs/>
                <w:szCs w:val="20"/>
                <w:lang w:val="en-GB"/>
              </w:rPr>
            </w:pPr>
            <w:r w:rsidRPr="007D5F30">
              <w:rPr>
                <w:rFonts w:eastAsia="Times New Roman" w:cs="Arial"/>
                <w:color w:val="000000"/>
                <w:sz w:val="18"/>
                <w:szCs w:val="18"/>
                <w:lang w:val="en-GB" w:eastAsia="en-AU"/>
              </w:rPr>
              <w:t xml:space="preserve">Short stay in </w:t>
            </w:r>
            <w:proofErr w:type="spellStart"/>
            <w:r w:rsidRPr="007D5F30">
              <w:rPr>
                <w:rFonts w:eastAsia="Times New Roman" w:cs="Arial"/>
                <w:color w:val="000000"/>
                <w:sz w:val="18"/>
                <w:szCs w:val="18"/>
                <w:lang w:val="en-GB" w:eastAsia="en-AU"/>
              </w:rPr>
              <w:t>Mazra‘iy-i-Va</w:t>
            </w:r>
            <w:r w:rsidRPr="007D5F30">
              <w:rPr>
                <w:rFonts w:eastAsia="Times New Roman" w:cs="Arial"/>
                <w:color w:val="000000"/>
                <w:sz w:val="18"/>
                <w:szCs w:val="18"/>
                <w:u w:val="single"/>
                <w:lang w:val="en-GB" w:eastAsia="en-AU"/>
              </w:rPr>
              <w:t>shsh</w:t>
            </w:r>
            <w:r w:rsidRPr="007D5F30">
              <w:rPr>
                <w:rFonts w:eastAsia="Times New Roman" w:cs="Arial"/>
                <w:color w:val="000000"/>
                <w:sz w:val="18"/>
                <w:szCs w:val="18"/>
                <w:lang w:val="en-GB" w:eastAsia="en-AU"/>
              </w:rPr>
              <w:t>ásh</w:t>
            </w:r>
            <w:proofErr w:type="spellEnd"/>
            <w:r w:rsidRPr="007D5F30">
              <w:rPr>
                <w:rFonts w:eastAsia="Times New Roman" w:cs="Arial"/>
                <w:color w:val="000000"/>
                <w:sz w:val="18"/>
                <w:szCs w:val="18"/>
                <w:lang w:val="en-GB" w:eastAsia="en-AU"/>
              </w:rPr>
              <w:t xml:space="preserve"> during above period to celebrate </w:t>
            </w:r>
            <w:proofErr w:type="spellStart"/>
            <w:r w:rsidRPr="007D5F30">
              <w:rPr>
                <w:rFonts w:eastAsia="Times New Roman" w:cs="Arial"/>
                <w:color w:val="000000"/>
                <w:sz w:val="18"/>
                <w:szCs w:val="18"/>
                <w:lang w:val="en-GB" w:eastAsia="en-AU"/>
              </w:rPr>
              <w:t>Náw-Rúz</w:t>
            </w:r>
            <w:proofErr w:type="spellEnd"/>
            <w:r>
              <w:rPr>
                <w:rFonts w:eastAsia="Times New Roman" w:cs="Arial"/>
                <w:color w:val="000000"/>
                <w:sz w:val="18"/>
                <w:szCs w:val="18"/>
                <w:lang w:val="en-GB" w:eastAsia="en-AU"/>
              </w:rPr>
              <w:t>,</w:t>
            </w:r>
            <w:r w:rsidRPr="007D5F30">
              <w:rPr>
                <w:rFonts w:eastAsia="Times New Roman" w:cs="Arial"/>
                <w:color w:val="000000"/>
                <w:sz w:val="18"/>
                <w:szCs w:val="18"/>
                <w:lang w:val="en-GB" w:eastAsia="en-AU"/>
              </w:rPr>
              <w:t xml:space="preserve"> </w:t>
            </w:r>
            <w:r>
              <w:rPr>
                <w:rFonts w:eastAsia="Times New Roman" w:cs="Arial"/>
                <w:color w:val="000000"/>
                <w:sz w:val="18"/>
                <w:szCs w:val="18"/>
                <w:lang w:val="en-GB" w:eastAsia="en-AU"/>
              </w:rPr>
              <w:t xml:space="preserve">1 </w:t>
            </w:r>
            <w:r w:rsidRPr="00F9395E">
              <w:rPr>
                <w:rFonts w:eastAsia="Times New Roman" w:cs="Arial"/>
                <w:color w:val="000000"/>
                <w:sz w:val="18"/>
                <w:szCs w:val="18"/>
                <w:u w:val="single"/>
                <w:lang w:val="en-GB" w:eastAsia="en-AU"/>
              </w:rPr>
              <w:t>Sh</w:t>
            </w:r>
            <w:r w:rsidRPr="007D5F30">
              <w:rPr>
                <w:rFonts w:eastAsia="Times New Roman" w:cs="Arial"/>
                <w:color w:val="000000"/>
                <w:sz w:val="18"/>
                <w:szCs w:val="18"/>
                <w:lang w:val="en-GB" w:eastAsia="en-AU"/>
              </w:rPr>
              <w:t>a</w:t>
            </w:r>
            <w:r>
              <w:rPr>
                <w:rFonts w:eastAsia="Times New Roman" w:cs="Arial"/>
                <w:color w:val="000000"/>
                <w:sz w:val="18"/>
                <w:szCs w:val="18"/>
                <w:lang w:val="en-GB" w:eastAsia="en-AU"/>
              </w:rPr>
              <w:t>ww</w:t>
            </w:r>
            <w:r w:rsidRPr="007D5F30">
              <w:rPr>
                <w:rFonts w:eastAsia="Times New Roman" w:cs="Arial"/>
                <w:color w:val="000000"/>
                <w:sz w:val="18"/>
                <w:szCs w:val="18"/>
                <w:lang w:val="en-GB" w:eastAsia="en-AU"/>
              </w:rPr>
              <w:t>ál 1279</w:t>
            </w:r>
            <w:r>
              <w:rPr>
                <w:rFonts w:eastAsia="Times New Roman" w:cs="Arial"/>
                <w:color w:val="000000"/>
                <w:sz w:val="18"/>
                <w:szCs w:val="18"/>
                <w:lang w:val="en-GB" w:eastAsia="en-AU"/>
              </w:rPr>
              <w:t xml:space="preserve"> </w:t>
            </w:r>
            <w:r w:rsidRPr="007D5F30">
              <w:rPr>
                <w:rFonts w:eastAsia="Times New Roman" w:cs="Arial"/>
                <w:color w:val="000000"/>
                <w:sz w:val="18"/>
                <w:szCs w:val="18"/>
                <w:lang w:val="en-GB" w:eastAsia="en-AU"/>
              </w:rPr>
              <w:t xml:space="preserve">(Sunday 22 March 1863) ended with departure on </w:t>
            </w:r>
            <w:r>
              <w:rPr>
                <w:rFonts w:eastAsia="Times New Roman" w:cs="Arial"/>
                <w:color w:val="000000"/>
                <w:sz w:val="18"/>
                <w:szCs w:val="18"/>
                <w:lang w:val="en-GB" w:eastAsia="en-AU"/>
              </w:rPr>
              <w:t xml:space="preserve">5 </w:t>
            </w:r>
            <w:r w:rsidRPr="00F9395E">
              <w:rPr>
                <w:rFonts w:eastAsia="Times New Roman" w:cs="Arial"/>
                <w:color w:val="000000"/>
                <w:sz w:val="18"/>
                <w:szCs w:val="18"/>
                <w:u w:val="single"/>
                <w:lang w:val="en-GB" w:eastAsia="en-AU"/>
              </w:rPr>
              <w:t>Sh</w:t>
            </w:r>
            <w:r w:rsidRPr="007D5F30">
              <w:rPr>
                <w:rFonts w:eastAsia="Times New Roman" w:cs="Arial"/>
                <w:color w:val="000000"/>
                <w:sz w:val="18"/>
                <w:szCs w:val="18"/>
                <w:lang w:val="en-GB" w:eastAsia="en-AU"/>
              </w:rPr>
              <w:t>a</w:t>
            </w:r>
            <w:r>
              <w:rPr>
                <w:rFonts w:eastAsia="Times New Roman" w:cs="Arial"/>
                <w:color w:val="000000"/>
                <w:sz w:val="18"/>
                <w:szCs w:val="18"/>
                <w:lang w:val="en-GB" w:eastAsia="en-AU"/>
              </w:rPr>
              <w:t>ww</w:t>
            </w:r>
            <w:r w:rsidRPr="007D5F30">
              <w:rPr>
                <w:rFonts w:eastAsia="Times New Roman" w:cs="Arial"/>
                <w:color w:val="000000"/>
                <w:sz w:val="18"/>
                <w:szCs w:val="18"/>
                <w:lang w:val="en-GB" w:eastAsia="en-AU"/>
              </w:rPr>
              <w:t>ál 1279</w:t>
            </w:r>
            <w:r>
              <w:rPr>
                <w:rFonts w:eastAsia="Times New Roman" w:cs="Arial"/>
                <w:color w:val="000000"/>
                <w:sz w:val="18"/>
                <w:szCs w:val="18"/>
                <w:lang w:val="en-GB" w:eastAsia="en-AU"/>
              </w:rPr>
              <w:t xml:space="preserve"> (</w:t>
            </w:r>
            <w:r w:rsidRPr="007D5F30">
              <w:rPr>
                <w:rFonts w:eastAsia="Times New Roman" w:cs="Arial"/>
                <w:color w:val="000000"/>
                <w:sz w:val="18"/>
                <w:szCs w:val="18"/>
                <w:lang w:val="en-GB" w:eastAsia="en-AU"/>
              </w:rPr>
              <w:t>Thursday, 26 March 1863)</w:t>
            </w:r>
          </w:p>
        </w:tc>
        <w:tc>
          <w:tcPr>
            <w:tcW w:w="3685" w:type="dxa"/>
          </w:tcPr>
          <w:p w:rsidR="00606496" w:rsidRPr="007D5F30" w:rsidRDefault="00606496" w:rsidP="003F22B9">
            <w:pPr>
              <w:spacing w:before="120"/>
              <w:ind w:left="313" w:hanging="313"/>
              <w:rPr>
                <w:lang w:val="en-GB"/>
              </w:rPr>
            </w:pPr>
            <w:r w:rsidRPr="0058512D">
              <w:rPr>
                <w:sz w:val="18"/>
                <w:szCs w:val="18"/>
              </w:rPr>
              <w:t>Lawḥ-</w:t>
            </w:r>
            <w:proofErr w:type="spellStart"/>
            <w:r w:rsidRPr="0058512D">
              <w:rPr>
                <w:sz w:val="18"/>
                <w:szCs w:val="18"/>
              </w:rPr>
              <w:t>i</w:t>
            </w:r>
            <w:proofErr w:type="spellEnd"/>
            <w:r w:rsidRPr="0058512D">
              <w:rPr>
                <w:sz w:val="18"/>
                <w:szCs w:val="18"/>
              </w:rPr>
              <w:t>-</w:t>
            </w:r>
            <w:proofErr w:type="spellStart"/>
            <w:r w:rsidRPr="0058512D">
              <w:rPr>
                <w:sz w:val="18"/>
                <w:szCs w:val="18"/>
              </w:rPr>
              <w:t>Malláḥu’l</w:t>
            </w:r>
            <w:proofErr w:type="spellEnd"/>
            <w:r w:rsidRPr="0058512D">
              <w:rPr>
                <w:sz w:val="18"/>
                <w:szCs w:val="18"/>
              </w:rPr>
              <w:t>-Quds</w:t>
            </w:r>
            <w:r>
              <w:rPr>
                <w:sz w:val="18"/>
                <w:szCs w:val="18"/>
              </w:rPr>
              <w:t xml:space="preserve"> (</w:t>
            </w:r>
            <w:r w:rsidRPr="0058512D">
              <w:rPr>
                <w:sz w:val="18"/>
                <w:szCs w:val="18"/>
              </w:rPr>
              <w:t>“Tablet of the Holy Mariner”</w:t>
            </w:r>
            <w:r w:rsidRPr="007D5F30">
              <w:rPr>
                <w:rFonts w:eastAsia="Times New Roman" w:cs="Arial"/>
                <w:color w:val="000000"/>
                <w:sz w:val="18"/>
                <w:szCs w:val="18"/>
                <w:lang w:val="en-GB" w:eastAsia="en-AU"/>
              </w:rPr>
              <w:t>) (</w:t>
            </w:r>
            <w:r>
              <w:rPr>
                <w:rFonts w:eastAsia="Times New Roman" w:cs="Arial"/>
                <w:color w:val="000000"/>
                <w:sz w:val="18"/>
                <w:szCs w:val="18"/>
                <w:lang w:val="en-GB" w:eastAsia="en-AU"/>
              </w:rPr>
              <w:t xml:space="preserve">5 </w:t>
            </w:r>
            <w:r w:rsidRPr="00F9395E">
              <w:rPr>
                <w:rFonts w:eastAsia="Times New Roman" w:cs="Arial"/>
                <w:color w:val="000000"/>
                <w:sz w:val="18"/>
                <w:szCs w:val="18"/>
                <w:u w:val="single"/>
                <w:lang w:val="en-GB" w:eastAsia="en-AU"/>
              </w:rPr>
              <w:t>Sh</w:t>
            </w:r>
            <w:r w:rsidRPr="007D5F30">
              <w:rPr>
                <w:rFonts w:eastAsia="Times New Roman" w:cs="Arial"/>
                <w:color w:val="000000"/>
                <w:sz w:val="18"/>
                <w:szCs w:val="18"/>
                <w:lang w:val="en-GB" w:eastAsia="en-AU"/>
              </w:rPr>
              <w:t>a</w:t>
            </w:r>
            <w:r>
              <w:rPr>
                <w:rFonts w:eastAsia="Times New Roman" w:cs="Arial"/>
                <w:color w:val="000000"/>
                <w:sz w:val="18"/>
                <w:szCs w:val="18"/>
                <w:lang w:val="en-GB" w:eastAsia="en-AU"/>
              </w:rPr>
              <w:t>ww</w:t>
            </w:r>
            <w:r w:rsidRPr="007D5F30">
              <w:rPr>
                <w:rFonts w:eastAsia="Times New Roman" w:cs="Arial"/>
                <w:color w:val="000000"/>
                <w:sz w:val="18"/>
                <w:szCs w:val="18"/>
                <w:lang w:val="en-GB" w:eastAsia="en-AU"/>
              </w:rPr>
              <w:t>ál 1279</w:t>
            </w:r>
            <w:r>
              <w:rPr>
                <w:rFonts w:eastAsia="Times New Roman" w:cs="Arial"/>
                <w:color w:val="000000"/>
                <w:sz w:val="18"/>
                <w:szCs w:val="18"/>
                <w:lang w:val="en-GB" w:eastAsia="en-AU"/>
              </w:rPr>
              <w:t xml:space="preserve">; </w:t>
            </w:r>
            <w:r w:rsidRPr="007D5F30">
              <w:rPr>
                <w:rFonts w:eastAsia="Times New Roman" w:cs="Arial"/>
                <w:color w:val="000000"/>
                <w:sz w:val="18"/>
                <w:szCs w:val="18"/>
                <w:lang w:val="en-GB" w:eastAsia="en-AU"/>
              </w:rPr>
              <w:t>2</w:t>
            </w:r>
            <w:r>
              <w:rPr>
                <w:rFonts w:eastAsia="Times New Roman" w:cs="Arial"/>
                <w:color w:val="000000"/>
                <w:sz w:val="18"/>
                <w:szCs w:val="18"/>
                <w:lang w:val="en-GB" w:eastAsia="en-AU"/>
              </w:rPr>
              <w:t>6</w:t>
            </w:r>
            <w:r w:rsidRPr="007D5F30">
              <w:rPr>
                <w:rFonts w:eastAsia="Times New Roman" w:cs="Arial"/>
                <w:color w:val="000000"/>
                <w:sz w:val="18"/>
                <w:szCs w:val="18"/>
                <w:lang w:val="en-GB" w:eastAsia="en-AU"/>
              </w:rPr>
              <w:t xml:space="preserve"> March 1863)</w:t>
            </w:r>
          </w:p>
        </w:tc>
        <w:tc>
          <w:tcPr>
            <w:tcW w:w="2665" w:type="dxa"/>
          </w:tcPr>
          <w:p w:rsidR="00606496" w:rsidRPr="007D5F30" w:rsidRDefault="00606496" w:rsidP="003F22B9">
            <w:pPr>
              <w:spacing w:before="120"/>
              <w:rPr>
                <w:sz w:val="18"/>
                <w:szCs w:val="18"/>
                <w:lang w:val="en-GB"/>
              </w:rPr>
            </w:pPr>
            <w:r>
              <w:rPr>
                <w:sz w:val="18"/>
                <w:szCs w:val="18"/>
                <w:lang w:val="en-GB"/>
              </w:rPr>
              <w:t>(</w:t>
            </w:r>
            <w:r w:rsidRPr="007D5F30">
              <w:rPr>
                <w:sz w:val="18"/>
                <w:szCs w:val="18"/>
                <w:lang w:val="en-GB"/>
              </w:rPr>
              <w:t>Once a field on the northern outskirts of Ba</w:t>
            </w:r>
            <w:r w:rsidRPr="007D5F30">
              <w:rPr>
                <w:sz w:val="18"/>
                <w:szCs w:val="18"/>
                <w:u w:val="single"/>
                <w:lang w:val="en-GB"/>
              </w:rPr>
              <w:t>gh</w:t>
            </w:r>
            <w:r w:rsidRPr="007D5F30">
              <w:rPr>
                <w:sz w:val="18"/>
                <w:szCs w:val="18"/>
                <w:lang w:val="en-GB"/>
              </w:rPr>
              <w:t>dád.  It is now the neighbourhood of al-</w:t>
            </w:r>
            <w:proofErr w:type="spellStart"/>
            <w:r w:rsidRPr="007D5F30">
              <w:rPr>
                <w:sz w:val="18"/>
                <w:szCs w:val="18"/>
                <w:lang w:val="en-GB"/>
              </w:rPr>
              <w:t>Wa</w:t>
            </w:r>
            <w:r w:rsidRPr="007D5F30">
              <w:rPr>
                <w:sz w:val="18"/>
                <w:szCs w:val="18"/>
                <w:u w:val="single"/>
                <w:lang w:val="en-GB"/>
              </w:rPr>
              <w:t>shsh</w:t>
            </w:r>
            <w:r w:rsidRPr="007D5F30">
              <w:rPr>
                <w:sz w:val="18"/>
                <w:szCs w:val="18"/>
                <w:lang w:val="en-GB"/>
              </w:rPr>
              <w:t>á</w:t>
            </w:r>
            <w:r w:rsidRPr="007D5F30">
              <w:rPr>
                <w:sz w:val="18"/>
                <w:szCs w:val="18"/>
                <w:u w:val="single"/>
                <w:lang w:val="en-GB"/>
              </w:rPr>
              <w:t>sh</w:t>
            </w:r>
            <w:proofErr w:type="spellEnd"/>
            <w:r w:rsidRPr="007D5F30">
              <w:rPr>
                <w:sz w:val="18"/>
                <w:szCs w:val="18"/>
                <w:lang w:val="en-GB"/>
              </w:rPr>
              <w:t>.</w:t>
            </w:r>
            <w:r>
              <w:rPr>
                <w:sz w:val="18"/>
                <w:szCs w:val="18"/>
                <w:lang w:val="en-GB"/>
              </w:rPr>
              <w:t>)</w:t>
            </w:r>
          </w:p>
        </w:tc>
      </w:tr>
      <w:tr w:rsidR="00606496" w:rsidRPr="007D5F30" w:rsidTr="00606496">
        <w:trPr>
          <w:jc w:val="center"/>
        </w:trPr>
        <w:tc>
          <w:tcPr>
            <w:tcW w:w="3572" w:type="dxa"/>
          </w:tcPr>
          <w:p w:rsidR="00606496" w:rsidRDefault="00606496" w:rsidP="003F22B9">
            <w:pPr>
              <w:widowControl/>
              <w:kinsoku/>
              <w:overflowPunct/>
              <w:spacing w:before="120"/>
              <w:ind w:left="142" w:hanging="142"/>
              <w:textAlignment w:val="auto"/>
              <w:rPr>
                <w:rFonts w:eastAsia="Times New Roman" w:cs="Arial"/>
                <w:color w:val="000000"/>
                <w:sz w:val="18"/>
                <w:szCs w:val="18"/>
                <w:lang w:eastAsia="en-AU"/>
              </w:rPr>
            </w:pPr>
            <w:r w:rsidRPr="007D5F30">
              <w:rPr>
                <w:rFonts w:eastAsia="Times New Roman" w:cs="Arial"/>
                <w:color w:val="000000"/>
                <w:sz w:val="18"/>
                <w:szCs w:val="18"/>
                <w:lang w:val="en-GB" w:eastAsia="en-AU"/>
              </w:rPr>
              <w:t xml:space="preserve">Arrival at Garden of </w:t>
            </w:r>
            <w:proofErr w:type="spellStart"/>
            <w:r w:rsidRPr="007D5F30">
              <w:rPr>
                <w:rFonts w:eastAsia="Times New Roman" w:cs="Arial"/>
                <w:color w:val="000000"/>
                <w:sz w:val="18"/>
                <w:szCs w:val="18"/>
                <w:lang w:val="en-GB" w:eastAsia="en-AU"/>
              </w:rPr>
              <w:t>Naj</w:t>
            </w:r>
            <w:proofErr w:type="spellEnd"/>
            <w:r w:rsidRPr="00FD3D9B">
              <w:rPr>
                <w:sz w:val="18"/>
              </w:rPr>
              <w:t>í</w:t>
            </w:r>
            <w:r w:rsidRPr="007D5F30">
              <w:rPr>
                <w:rFonts w:eastAsia="Times New Roman" w:cs="Arial"/>
                <w:color w:val="000000"/>
                <w:sz w:val="18"/>
                <w:szCs w:val="18"/>
                <w:lang w:val="en-GB" w:eastAsia="en-AU"/>
              </w:rPr>
              <w:t>b</w:t>
            </w:r>
            <w:proofErr w:type="spellStart"/>
            <w:r>
              <w:rPr>
                <w:rFonts w:eastAsia="Times New Roman" w:cs="Arial"/>
                <w:color w:val="000000"/>
                <w:sz w:val="18"/>
                <w:szCs w:val="18"/>
                <w:lang w:eastAsia="en-AU"/>
              </w:rPr>
              <w:t>i</w:t>
            </w:r>
            <w:r w:rsidRPr="007D5F30">
              <w:rPr>
                <w:rFonts w:eastAsia="Times New Roman" w:cs="Arial"/>
                <w:color w:val="000000"/>
                <w:sz w:val="18"/>
                <w:szCs w:val="18"/>
                <w:lang w:val="en-GB" w:eastAsia="en-AU"/>
              </w:rPr>
              <w:t>yy</w:t>
            </w:r>
            <w:proofErr w:type="spellEnd"/>
            <w:r>
              <w:rPr>
                <w:rFonts w:eastAsia="Times New Roman" w:cs="Arial"/>
                <w:color w:val="000000"/>
                <w:sz w:val="18"/>
                <w:szCs w:val="18"/>
                <w:lang w:eastAsia="en-AU"/>
              </w:rPr>
              <w:t xml:space="preserve">a </w:t>
            </w:r>
            <w:r w:rsidRPr="007D5F30">
              <w:rPr>
                <w:rFonts w:eastAsia="Times New Roman" w:cs="Arial"/>
                <w:color w:val="000000"/>
                <w:sz w:val="18"/>
                <w:szCs w:val="18"/>
                <w:lang w:val="en-GB" w:eastAsia="en-AU"/>
              </w:rPr>
              <w:t xml:space="preserve">(Garden of </w:t>
            </w:r>
            <w:r>
              <w:rPr>
                <w:rFonts w:eastAsia="Times New Roman" w:cs="Arial"/>
                <w:color w:val="000000"/>
                <w:sz w:val="18"/>
                <w:szCs w:val="18"/>
                <w:lang w:val="en-GB" w:eastAsia="en-AU"/>
              </w:rPr>
              <w:t>Riḍván</w:t>
            </w:r>
            <w:r w:rsidRPr="007D5F30">
              <w:rPr>
                <w:rFonts w:eastAsia="Times New Roman" w:cs="Arial"/>
                <w:color w:val="000000"/>
                <w:sz w:val="18"/>
                <w:szCs w:val="18"/>
                <w:lang w:val="en-GB" w:eastAsia="en-AU"/>
              </w:rPr>
              <w:t>)</w:t>
            </w:r>
            <w:r w:rsidRPr="00C350EE">
              <w:rPr>
                <w:rFonts w:eastAsia="Times New Roman" w:cs="Arial"/>
                <w:color w:val="000000"/>
                <w:sz w:val="18"/>
                <w:szCs w:val="18"/>
                <w:lang w:val="en-GB" w:eastAsia="en-AU"/>
              </w:rPr>
              <w:t xml:space="preserve">, 3 </w:t>
            </w:r>
            <w:proofErr w:type="spellStart"/>
            <w:r w:rsidRPr="00C350EE">
              <w:rPr>
                <w:sz w:val="18"/>
                <w:szCs w:val="18"/>
                <w:u w:val="single"/>
              </w:rPr>
              <w:t>Dh</w:t>
            </w:r>
            <w:r w:rsidRPr="00C350EE">
              <w:rPr>
                <w:sz w:val="18"/>
                <w:szCs w:val="18"/>
              </w:rPr>
              <w:t>ú</w:t>
            </w:r>
            <w:proofErr w:type="spellEnd"/>
            <w:r w:rsidRPr="00C350EE">
              <w:rPr>
                <w:sz w:val="18"/>
                <w:szCs w:val="18"/>
              </w:rPr>
              <w:t xml:space="preserve"> al-</w:t>
            </w:r>
            <w:proofErr w:type="spellStart"/>
            <w:r w:rsidRPr="00C350EE">
              <w:rPr>
                <w:sz w:val="18"/>
                <w:szCs w:val="18"/>
              </w:rPr>
              <w:t>Qa‘da</w:t>
            </w:r>
            <w:proofErr w:type="spellEnd"/>
            <w:r w:rsidRPr="00C350EE">
              <w:rPr>
                <w:rFonts w:eastAsia="Times New Roman" w:cs="Arial"/>
                <w:color w:val="000000"/>
                <w:sz w:val="18"/>
                <w:szCs w:val="18"/>
                <w:lang w:val="en-GB" w:eastAsia="en-AU"/>
              </w:rPr>
              <w:t xml:space="preserve"> 1279</w:t>
            </w:r>
            <w:r w:rsidRPr="00C350EE">
              <w:rPr>
                <w:rFonts w:eastAsia="Times New Roman" w:cs="Arial"/>
                <w:color w:val="000000"/>
                <w:sz w:val="18"/>
                <w:szCs w:val="18"/>
                <w:lang w:eastAsia="en-AU"/>
              </w:rPr>
              <w:t xml:space="preserve"> (</w:t>
            </w:r>
            <w:r w:rsidRPr="00C350EE">
              <w:rPr>
                <w:rFonts w:eastAsia="Times New Roman" w:cs="Arial"/>
                <w:color w:val="000000"/>
                <w:sz w:val="18"/>
                <w:szCs w:val="18"/>
                <w:lang w:val="en-GB" w:eastAsia="en-AU"/>
              </w:rPr>
              <w:t>22 A</w:t>
            </w:r>
            <w:r w:rsidRPr="007D5F30">
              <w:rPr>
                <w:rFonts w:eastAsia="Times New Roman" w:cs="Arial"/>
                <w:color w:val="000000"/>
                <w:sz w:val="18"/>
                <w:szCs w:val="18"/>
                <w:lang w:val="en-GB" w:eastAsia="en-AU"/>
              </w:rPr>
              <w:t>pril 1863</w:t>
            </w:r>
            <w:r>
              <w:rPr>
                <w:rFonts w:eastAsia="Times New Roman" w:cs="Arial"/>
                <w:color w:val="000000"/>
                <w:sz w:val="18"/>
                <w:szCs w:val="18"/>
                <w:lang w:eastAsia="en-AU"/>
              </w:rPr>
              <w:t>)</w:t>
            </w:r>
          </w:p>
          <w:p w:rsidR="00606496" w:rsidRPr="007D5F30" w:rsidRDefault="00606496" w:rsidP="003F22B9">
            <w:pPr>
              <w:widowControl/>
              <w:kinsoku/>
              <w:overflowPunct/>
              <w:spacing w:before="120"/>
              <w:ind w:left="142" w:hanging="142"/>
              <w:textAlignment w:val="auto"/>
              <w:rPr>
                <w:rFonts w:eastAsia="Times New Roman" w:cs="Arial"/>
                <w:color w:val="000000"/>
                <w:sz w:val="18"/>
                <w:szCs w:val="18"/>
                <w:lang w:val="en-GB" w:eastAsia="en-AU"/>
              </w:rPr>
            </w:pPr>
            <w:r w:rsidRPr="007D5F30">
              <w:rPr>
                <w:rFonts w:eastAsia="Times New Roman" w:cs="Arial"/>
                <w:color w:val="000000"/>
                <w:sz w:val="18"/>
                <w:szCs w:val="18"/>
                <w:lang w:val="en-GB" w:eastAsia="en-AU"/>
              </w:rPr>
              <w:t xml:space="preserve">Arrival of </w:t>
            </w:r>
            <w:r>
              <w:rPr>
                <w:rFonts w:eastAsia="Times New Roman" w:cs="Arial"/>
                <w:color w:val="000000"/>
                <w:sz w:val="18"/>
                <w:szCs w:val="18"/>
                <w:lang w:val="en-GB" w:eastAsia="en-AU"/>
              </w:rPr>
              <w:t>Bahá’u’lláh’</w:t>
            </w:r>
            <w:r w:rsidRPr="007D5F30">
              <w:rPr>
                <w:rFonts w:eastAsia="Times New Roman" w:cs="Arial"/>
                <w:color w:val="000000"/>
                <w:sz w:val="18"/>
                <w:szCs w:val="18"/>
                <w:lang w:val="en-GB" w:eastAsia="en-AU"/>
              </w:rPr>
              <w:t xml:space="preserve">s Family at Garden of </w:t>
            </w:r>
            <w:r>
              <w:rPr>
                <w:rFonts w:eastAsia="Times New Roman" w:cs="Arial"/>
                <w:color w:val="000000"/>
                <w:sz w:val="18"/>
                <w:szCs w:val="18"/>
                <w:lang w:val="en-GB" w:eastAsia="en-AU"/>
              </w:rPr>
              <w:t>Riḍván</w:t>
            </w:r>
            <w:r w:rsidRPr="007D5F30">
              <w:rPr>
                <w:rFonts w:eastAsia="Times New Roman" w:cs="Arial"/>
                <w:color w:val="000000"/>
                <w:sz w:val="18"/>
                <w:szCs w:val="18"/>
                <w:lang w:val="en-GB" w:eastAsia="en-AU"/>
              </w:rPr>
              <w:t xml:space="preserve"> on eighth day after first of </w:t>
            </w:r>
            <w:r>
              <w:rPr>
                <w:rFonts w:eastAsia="Times New Roman" w:cs="Arial"/>
                <w:color w:val="000000"/>
                <w:sz w:val="18"/>
                <w:szCs w:val="18"/>
                <w:lang w:val="en-GB" w:eastAsia="en-AU"/>
              </w:rPr>
              <w:t>Riḍván</w:t>
            </w:r>
            <w:r w:rsidRPr="007D5F30">
              <w:rPr>
                <w:rFonts w:eastAsia="Times New Roman" w:cs="Arial"/>
                <w:color w:val="000000"/>
                <w:sz w:val="18"/>
                <w:szCs w:val="18"/>
                <w:lang w:val="en-GB" w:eastAsia="en-AU"/>
              </w:rPr>
              <w:t>.</w:t>
            </w:r>
          </w:p>
          <w:p w:rsidR="00606496" w:rsidRPr="00FD3D9B" w:rsidRDefault="00606496" w:rsidP="003F22B9">
            <w:pPr>
              <w:widowControl/>
              <w:kinsoku/>
              <w:overflowPunct/>
              <w:spacing w:before="120"/>
              <w:ind w:left="142" w:hanging="142"/>
              <w:textAlignment w:val="auto"/>
              <w:rPr>
                <w:rFonts w:eastAsia="Times New Roman" w:cs="Arial"/>
                <w:color w:val="000000"/>
                <w:sz w:val="18"/>
                <w:szCs w:val="18"/>
                <w:lang w:val="en-GB" w:eastAsia="en-AU"/>
              </w:rPr>
            </w:pPr>
            <w:r w:rsidRPr="007D5F30">
              <w:rPr>
                <w:rFonts w:eastAsia="Times New Roman" w:cs="Arial"/>
                <w:color w:val="000000"/>
                <w:sz w:val="18"/>
                <w:szCs w:val="18"/>
                <w:lang w:val="en-GB" w:eastAsia="en-AU"/>
              </w:rPr>
              <w:t xml:space="preserve">Departure from Garden of </w:t>
            </w:r>
            <w:r>
              <w:rPr>
                <w:rFonts w:eastAsia="Times New Roman" w:cs="Arial"/>
                <w:color w:val="000000"/>
                <w:sz w:val="18"/>
                <w:szCs w:val="18"/>
                <w:lang w:val="en-GB" w:eastAsia="en-AU"/>
              </w:rPr>
              <w:t>Riḍván</w:t>
            </w:r>
            <w:r w:rsidRPr="007D5F30">
              <w:rPr>
                <w:rFonts w:eastAsia="Times New Roman" w:cs="Arial"/>
                <w:color w:val="000000"/>
                <w:sz w:val="18"/>
                <w:szCs w:val="18"/>
                <w:lang w:val="en-GB" w:eastAsia="en-AU"/>
              </w:rPr>
              <w:t xml:space="preserve"> for Con</w:t>
            </w:r>
            <w:r w:rsidRPr="00C350EE">
              <w:rPr>
                <w:rFonts w:eastAsia="Times New Roman" w:cs="Arial"/>
                <w:color w:val="000000"/>
                <w:sz w:val="18"/>
                <w:szCs w:val="18"/>
                <w:lang w:val="en-GB" w:eastAsia="en-AU"/>
              </w:rPr>
              <w:t>stantinople last day of Riḍván</w:t>
            </w:r>
            <w:r w:rsidRPr="00C350EE">
              <w:rPr>
                <w:rFonts w:eastAsia="Times New Roman" w:cs="Arial"/>
                <w:color w:val="000000"/>
                <w:sz w:val="18"/>
                <w:szCs w:val="18"/>
                <w:lang w:eastAsia="en-AU"/>
              </w:rPr>
              <w:t xml:space="preserve"> on</w:t>
            </w:r>
            <w:r w:rsidRPr="00C350EE">
              <w:rPr>
                <w:rFonts w:eastAsia="Times New Roman" w:cs="Arial"/>
                <w:color w:val="000000"/>
                <w:sz w:val="18"/>
                <w:szCs w:val="18"/>
                <w:lang w:val="en-GB" w:eastAsia="en-AU"/>
              </w:rPr>
              <w:t xml:space="preserve"> 14 </w:t>
            </w:r>
            <w:proofErr w:type="spellStart"/>
            <w:r w:rsidRPr="00C350EE">
              <w:rPr>
                <w:sz w:val="18"/>
                <w:szCs w:val="18"/>
                <w:u w:val="single"/>
              </w:rPr>
              <w:t>Dh</w:t>
            </w:r>
            <w:r w:rsidRPr="00C350EE">
              <w:rPr>
                <w:sz w:val="18"/>
                <w:szCs w:val="18"/>
              </w:rPr>
              <w:t>ú</w:t>
            </w:r>
            <w:proofErr w:type="spellEnd"/>
            <w:r w:rsidRPr="00C350EE">
              <w:rPr>
                <w:sz w:val="18"/>
                <w:szCs w:val="18"/>
              </w:rPr>
              <w:t xml:space="preserve"> al-</w:t>
            </w:r>
            <w:proofErr w:type="spellStart"/>
            <w:r w:rsidRPr="00C350EE">
              <w:rPr>
                <w:sz w:val="18"/>
                <w:szCs w:val="18"/>
              </w:rPr>
              <w:t>Qa‘da</w:t>
            </w:r>
            <w:proofErr w:type="spellEnd"/>
            <w:r w:rsidRPr="00C350EE">
              <w:rPr>
                <w:rFonts w:eastAsia="Times New Roman" w:cs="Arial"/>
                <w:color w:val="000000"/>
                <w:sz w:val="18"/>
                <w:szCs w:val="18"/>
                <w:lang w:val="en-GB" w:eastAsia="en-AU"/>
              </w:rPr>
              <w:t xml:space="preserve"> 12</w:t>
            </w:r>
            <w:r w:rsidRPr="007D5F30">
              <w:rPr>
                <w:rFonts w:eastAsia="Times New Roman" w:cs="Arial"/>
                <w:color w:val="000000"/>
                <w:sz w:val="18"/>
                <w:szCs w:val="18"/>
                <w:lang w:val="en-GB" w:eastAsia="en-AU"/>
              </w:rPr>
              <w:t>79</w:t>
            </w:r>
            <w:r>
              <w:rPr>
                <w:rFonts w:eastAsia="Times New Roman" w:cs="Arial"/>
                <w:color w:val="000000"/>
                <w:sz w:val="18"/>
                <w:szCs w:val="18"/>
                <w:lang w:eastAsia="en-AU"/>
              </w:rPr>
              <w:t xml:space="preserve"> (a</w:t>
            </w:r>
            <w:r w:rsidRPr="007D5F30">
              <w:rPr>
                <w:rFonts w:eastAsia="Times New Roman" w:cs="Arial"/>
                <w:color w:val="000000"/>
                <w:sz w:val="18"/>
                <w:szCs w:val="18"/>
                <w:lang w:val="en-GB" w:eastAsia="en-AU"/>
              </w:rPr>
              <w:t>t noon on Sunday, 3 May 1863</w:t>
            </w:r>
            <w:r>
              <w:rPr>
                <w:rFonts w:eastAsia="Times New Roman" w:cs="Arial"/>
                <w:color w:val="000000"/>
                <w:sz w:val="18"/>
                <w:szCs w:val="18"/>
                <w:lang w:eastAsia="en-AU"/>
              </w:rPr>
              <w:t>)</w:t>
            </w:r>
          </w:p>
        </w:tc>
        <w:tc>
          <w:tcPr>
            <w:tcW w:w="3685" w:type="dxa"/>
          </w:tcPr>
          <w:p w:rsidR="00606496" w:rsidRPr="007D5F30" w:rsidRDefault="00606496" w:rsidP="003F22B9">
            <w:pPr>
              <w:spacing w:before="120"/>
              <w:ind w:left="312" w:hanging="312"/>
              <w:rPr>
                <w:rFonts w:eastAsia="Times New Roman" w:cs="Arial"/>
                <w:color w:val="000000"/>
                <w:sz w:val="18"/>
                <w:szCs w:val="18"/>
                <w:lang w:eastAsia="en-AU"/>
              </w:rPr>
            </w:pPr>
            <w:proofErr w:type="spellStart"/>
            <w:r w:rsidRPr="007D5F30">
              <w:rPr>
                <w:rFonts w:eastAsia="Times New Roman" w:cs="Arial"/>
                <w:color w:val="000000"/>
                <w:sz w:val="18"/>
                <w:szCs w:val="18"/>
                <w:lang w:val="en-GB" w:eastAsia="en-AU"/>
              </w:rPr>
              <w:t>Súriy-i-Sab</w:t>
            </w:r>
            <w:r w:rsidRPr="00D132D0">
              <w:rPr>
                <w:rFonts w:eastAsia="Times New Roman" w:cs="Arial"/>
                <w:color w:val="000000"/>
                <w:sz w:val="18"/>
                <w:szCs w:val="18"/>
                <w:lang w:val="en-GB" w:eastAsia="en-AU"/>
              </w:rPr>
              <w:t>r</w:t>
            </w:r>
            <w:proofErr w:type="spellEnd"/>
            <w:r w:rsidRPr="00D132D0">
              <w:rPr>
                <w:rFonts w:eastAsia="Times New Roman" w:cs="Arial"/>
                <w:color w:val="000000"/>
                <w:sz w:val="18"/>
                <w:szCs w:val="18"/>
                <w:lang w:val="en-GB" w:eastAsia="en-AU"/>
              </w:rPr>
              <w:t xml:space="preserve"> </w:t>
            </w:r>
            <w:r w:rsidRPr="00D132D0">
              <w:rPr>
                <w:rFonts w:eastAsia="Times New Roman" w:cs="Arial"/>
                <w:color w:val="000000"/>
                <w:sz w:val="18"/>
                <w:szCs w:val="18"/>
                <w:lang w:eastAsia="en-AU"/>
              </w:rPr>
              <w:t>(</w:t>
            </w:r>
            <w:r w:rsidRPr="00D132D0">
              <w:rPr>
                <w:sz w:val="18"/>
                <w:szCs w:val="18"/>
              </w:rPr>
              <w:t>“Tablet of Patience”</w:t>
            </w:r>
            <w:r w:rsidRPr="00D132D0">
              <w:rPr>
                <w:rFonts w:eastAsia="Times New Roman" w:cs="Arial"/>
                <w:color w:val="000000"/>
                <w:sz w:val="18"/>
                <w:szCs w:val="18"/>
                <w:lang w:eastAsia="en-AU"/>
              </w:rPr>
              <w:t xml:space="preserve">) </w:t>
            </w:r>
            <w:r w:rsidRPr="00D132D0">
              <w:rPr>
                <w:rFonts w:eastAsia="Times New Roman" w:cs="Arial"/>
                <w:color w:val="000000"/>
                <w:sz w:val="18"/>
                <w:szCs w:val="18"/>
                <w:lang w:val="en-GB" w:eastAsia="en-AU"/>
              </w:rPr>
              <w:t>revealed on f</w:t>
            </w:r>
            <w:r w:rsidRPr="007D5F30">
              <w:rPr>
                <w:rFonts w:eastAsia="Times New Roman" w:cs="Arial"/>
                <w:color w:val="000000"/>
                <w:sz w:val="18"/>
                <w:szCs w:val="18"/>
                <w:lang w:val="en-GB" w:eastAsia="en-AU"/>
              </w:rPr>
              <w:t xml:space="preserve">irst day of </w:t>
            </w:r>
            <w:r>
              <w:rPr>
                <w:rFonts w:eastAsia="Times New Roman" w:cs="Arial"/>
                <w:color w:val="000000"/>
                <w:sz w:val="18"/>
                <w:szCs w:val="18"/>
                <w:lang w:val="en-GB" w:eastAsia="en-AU"/>
              </w:rPr>
              <w:t>Riḍván</w:t>
            </w:r>
          </w:p>
        </w:tc>
        <w:tc>
          <w:tcPr>
            <w:tcW w:w="2665" w:type="dxa"/>
          </w:tcPr>
          <w:p w:rsidR="00606496" w:rsidRPr="007D5F30" w:rsidRDefault="00606496" w:rsidP="003F22B9">
            <w:pPr>
              <w:spacing w:before="120"/>
              <w:rPr>
                <w:sz w:val="18"/>
                <w:szCs w:val="18"/>
              </w:rPr>
            </w:pPr>
            <w:r w:rsidRPr="007D5F30">
              <w:rPr>
                <w:rFonts w:eastAsia="Times New Roman" w:cs="Arial"/>
                <w:color w:val="000000"/>
                <w:sz w:val="18"/>
                <w:szCs w:val="18"/>
                <w:lang w:val="en-GB" w:eastAsia="en-AU"/>
              </w:rPr>
              <w:t xml:space="preserve">(Garden of </w:t>
            </w:r>
            <w:r>
              <w:rPr>
                <w:rFonts w:eastAsia="Times New Roman" w:cs="Arial"/>
                <w:color w:val="000000"/>
                <w:sz w:val="18"/>
                <w:szCs w:val="18"/>
                <w:lang w:val="en-GB" w:eastAsia="en-AU"/>
              </w:rPr>
              <w:t>Riḍván</w:t>
            </w:r>
            <w:r w:rsidRPr="007D5F30">
              <w:rPr>
                <w:rFonts w:eastAsia="Times New Roman" w:cs="Arial"/>
                <w:color w:val="000000"/>
                <w:sz w:val="18"/>
                <w:szCs w:val="18"/>
                <w:lang w:val="en-GB" w:eastAsia="en-AU"/>
              </w:rPr>
              <w:t>)</w:t>
            </w:r>
          </w:p>
        </w:tc>
      </w:tr>
      <w:tr w:rsidR="00606496" w:rsidRPr="007D5F30" w:rsidTr="00606496">
        <w:trPr>
          <w:jc w:val="center"/>
        </w:trPr>
        <w:tc>
          <w:tcPr>
            <w:tcW w:w="3572" w:type="dxa"/>
          </w:tcPr>
          <w:p w:rsidR="00606496" w:rsidRPr="007D5F30" w:rsidRDefault="00606496" w:rsidP="003F22B9">
            <w:pPr>
              <w:widowControl/>
              <w:kinsoku/>
              <w:overflowPunct/>
              <w:spacing w:before="120"/>
              <w:ind w:left="142" w:hanging="142"/>
              <w:textAlignment w:val="auto"/>
              <w:rPr>
                <w:rFonts w:eastAsia="Times New Roman" w:cs="Arial"/>
                <w:color w:val="000000"/>
                <w:sz w:val="18"/>
                <w:szCs w:val="18"/>
                <w:lang w:eastAsia="en-AU"/>
              </w:rPr>
            </w:pPr>
            <w:proofErr w:type="spellStart"/>
            <w:r w:rsidRPr="007D5F30">
              <w:rPr>
                <w:rFonts w:eastAsia="Times New Roman" w:cs="Arial"/>
                <w:color w:val="000000"/>
                <w:sz w:val="18"/>
                <w:szCs w:val="18"/>
                <w:lang w:val="en-GB" w:eastAsia="en-AU"/>
              </w:rPr>
              <w:t>Firayját</w:t>
            </w:r>
            <w:proofErr w:type="spellEnd"/>
            <w:r w:rsidRPr="007D5F30">
              <w:rPr>
                <w:rFonts w:eastAsia="Times New Roman" w:cs="Arial"/>
                <w:color w:val="000000"/>
                <w:sz w:val="18"/>
                <w:szCs w:val="18"/>
                <w:lang w:val="en-GB" w:eastAsia="en-AU"/>
              </w:rPr>
              <w:t xml:space="preserve"> (arrived early afternoon</w:t>
            </w:r>
            <w:r>
              <w:rPr>
                <w:rFonts w:eastAsia="Times New Roman" w:cs="Arial"/>
                <w:color w:val="000000"/>
                <w:sz w:val="18"/>
                <w:szCs w:val="18"/>
                <w:lang w:val="en-GB" w:eastAsia="en-AU"/>
              </w:rPr>
              <w:t xml:space="preserve">, 14 </w:t>
            </w:r>
            <w:proofErr w:type="spellStart"/>
            <w:r w:rsidRPr="007D5F30">
              <w:rPr>
                <w:rFonts w:eastAsia="Times New Roman" w:cs="Arial"/>
                <w:color w:val="000000"/>
                <w:sz w:val="18"/>
                <w:szCs w:val="18"/>
                <w:u w:val="single"/>
                <w:lang w:val="en-GB" w:eastAsia="en-AU"/>
              </w:rPr>
              <w:t>Dh</w:t>
            </w:r>
            <w:r w:rsidRPr="007D5F30">
              <w:rPr>
                <w:rFonts w:eastAsia="Times New Roman" w:cs="Arial"/>
                <w:color w:val="000000"/>
                <w:sz w:val="18"/>
                <w:szCs w:val="18"/>
                <w:lang w:val="en-GB" w:eastAsia="en-AU"/>
              </w:rPr>
              <w:t>i’l</w:t>
            </w:r>
            <w:r>
              <w:rPr>
                <w:rFonts w:eastAsia="Times New Roman" w:cs="Arial"/>
                <w:color w:val="000000"/>
                <w:sz w:val="18"/>
                <w:szCs w:val="18"/>
                <w:lang w:val="en-GB" w:eastAsia="en-AU"/>
              </w:rPr>
              <w:t>-</w:t>
            </w:r>
            <w:r w:rsidRPr="007D5F30">
              <w:rPr>
                <w:rFonts w:eastAsia="Times New Roman" w:cs="Arial"/>
                <w:color w:val="000000"/>
                <w:sz w:val="18"/>
                <w:szCs w:val="18"/>
                <w:lang w:val="en-GB" w:eastAsia="en-AU"/>
              </w:rPr>
              <w:t>Qa’d</w:t>
            </w:r>
            <w:r>
              <w:rPr>
                <w:rFonts w:eastAsia="Times New Roman" w:cs="Arial"/>
                <w:color w:val="000000"/>
                <w:sz w:val="18"/>
                <w:szCs w:val="18"/>
                <w:lang w:val="en-GB" w:eastAsia="en-AU"/>
              </w:rPr>
              <w:t>a</w:t>
            </w:r>
            <w:proofErr w:type="spellEnd"/>
            <w:r w:rsidRPr="007D5F30">
              <w:rPr>
                <w:rFonts w:eastAsia="Times New Roman" w:cs="Arial"/>
                <w:color w:val="000000"/>
                <w:sz w:val="18"/>
                <w:szCs w:val="18"/>
                <w:lang w:val="en-GB" w:eastAsia="en-AU"/>
              </w:rPr>
              <w:t xml:space="preserve"> 1279</w:t>
            </w:r>
            <w:r>
              <w:rPr>
                <w:rFonts w:eastAsia="Times New Roman" w:cs="Arial"/>
                <w:color w:val="000000"/>
                <w:sz w:val="18"/>
                <w:szCs w:val="18"/>
                <w:lang w:val="en-GB" w:eastAsia="en-AU"/>
              </w:rPr>
              <w:t xml:space="preserve"> (Sunday, </w:t>
            </w:r>
            <w:r w:rsidRPr="007D5F30">
              <w:rPr>
                <w:rFonts w:eastAsia="Times New Roman" w:cs="Arial"/>
                <w:color w:val="000000"/>
                <w:sz w:val="18"/>
                <w:szCs w:val="18"/>
                <w:lang w:val="en-GB" w:eastAsia="en-AU"/>
              </w:rPr>
              <w:t>3 May 1863</w:t>
            </w:r>
            <w:r>
              <w:rPr>
                <w:rFonts w:eastAsia="Times New Roman" w:cs="Arial"/>
                <w:color w:val="000000"/>
                <w:sz w:val="18"/>
                <w:szCs w:val="18"/>
                <w:lang w:val="en-GB" w:eastAsia="en-AU"/>
              </w:rPr>
              <w:t>))—stayed seven days.</w:t>
            </w:r>
          </w:p>
        </w:tc>
        <w:tc>
          <w:tcPr>
            <w:tcW w:w="3685" w:type="dxa"/>
          </w:tcPr>
          <w:p w:rsidR="00606496" w:rsidRPr="007D5F30" w:rsidRDefault="00606496" w:rsidP="003F22B9">
            <w:pPr>
              <w:ind w:left="313" w:hanging="313"/>
              <w:rPr>
                <w:rFonts w:eastAsia="Times New Roman" w:cs="Arial"/>
                <w:color w:val="000000"/>
                <w:sz w:val="18"/>
                <w:szCs w:val="18"/>
                <w:lang w:eastAsia="en-AU"/>
              </w:rPr>
            </w:pPr>
          </w:p>
        </w:tc>
        <w:tc>
          <w:tcPr>
            <w:tcW w:w="2665" w:type="dxa"/>
          </w:tcPr>
          <w:p w:rsidR="00606496" w:rsidRPr="009B6FEA" w:rsidRDefault="00606496" w:rsidP="003F22B9">
            <w:pPr>
              <w:spacing w:before="120"/>
              <w:rPr>
                <w:sz w:val="18"/>
                <w:szCs w:val="18"/>
              </w:rPr>
            </w:pPr>
            <w:r w:rsidRPr="009B6FEA">
              <w:rPr>
                <w:rFonts w:eastAsia="Times New Roman" w:cs="Arial"/>
                <w:color w:val="000000"/>
                <w:sz w:val="18"/>
                <w:szCs w:val="18"/>
                <w:lang w:val="en-GB" w:eastAsia="en-AU"/>
              </w:rPr>
              <w:t>(</w:t>
            </w:r>
            <w:proofErr w:type="spellStart"/>
            <w:r w:rsidRPr="009B6FEA">
              <w:rPr>
                <w:rFonts w:eastAsia="Times New Roman" w:cs="Arial"/>
                <w:color w:val="000000"/>
                <w:sz w:val="18"/>
                <w:szCs w:val="18"/>
                <w:lang w:val="en-GB" w:eastAsia="en-AU"/>
              </w:rPr>
              <w:t>Firayját</w:t>
            </w:r>
            <w:proofErr w:type="spellEnd"/>
            <w:r w:rsidRPr="009B6FEA">
              <w:rPr>
                <w:rFonts w:eastAsia="Times New Roman" w:cs="Arial"/>
                <w:color w:val="000000"/>
                <w:sz w:val="18"/>
                <w:szCs w:val="18"/>
                <w:lang w:val="en-GB" w:eastAsia="en-AU"/>
              </w:rPr>
              <w:t xml:space="preserve"> is about </w:t>
            </w:r>
            <w:r w:rsidRPr="009B6FEA">
              <w:rPr>
                <w:sz w:val="18"/>
                <w:szCs w:val="18"/>
              </w:rPr>
              <w:t xml:space="preserve">5 km ENW of the </w:t>
            </w:r>
            <w:r w:rsidRPr="009B6FEA">
              <w:rPr>
                <w:rFonts w:eastAsia="Times New Roman" w:cs="Arial"/>
                <w:color w:val="000000"/>
                <w:sz w:val="18"/>
                <w:szCs w:val="18"/>
                <w:lang w:val="en-GB" w:eastAsia="en-AU"/>
              </w:rPr>
              <w:t>Garden of Riḍván)</w:t>
            </w:r>
          </w:p>
        </w:tc>
      </w:tr>
    </w:tbl>
    <w:p w:rsidR="00606496" w:rsidRDefault="00606496" w:rsidP="00606496">
      <w:pPr>
        <w:rPr>
          <w:sz w:val="18"/>
          <w:szCs w:val="18"/>
        </w:rPr>
      </w:pPr>
    </w:p>
    <w:tbl>
      <w:tblPr>
        <w:tblStyle w:val="TableGrid"/>
        <w:tblW w:w="0" w:type="auto"/>
        <w:jc w:val="center"/>
        <w:tblLook w:val="04A0" w:firstRow="1" w:lastRow="0" w:firstColumn="1" w:lastColumn="0" w:noHBand="0" w:noVBand="1"/>
      </w:tblPr>
      <w:tblGrid>
        <w:gridCol w:w="3515"/>
        <w:gridCol w:w="6463"/>
      </w:tblGrid>
      <w:tr w:rsidR="00606496" w:rsidRPr="00850AE8" w:rsidTr="00606496">
        <w:trPr>
          <w:jc w:val="center"/>
        </w:trPr>
        <w:tc>
          <w:tcPr>
            <w:tcW w:w="3515" w:type="dxa"/>
          </w:tcPr>
          <w:p w:rsidR="00606496" w:rsidRPr="00591B1B" w:rsidRDefault="00606496" w:rsidP="003F22B9">
            <w:pPr>
              <w:rPr>
                <w:sz w:val="18"/>
                <w:szCs w:val="18"/>
              </w:rPr>
            </w:pPr>
            <w:proofErr w:type="spellStart"/>
            <w:r w:rsidRPr="00591B1B">
              <w:rPr>
                <w:rFonts w:eastAsia="Times New Roman" w:cs="Arial"/>
                <w:color w:val="000000"/>
                <w:sz w:val="18"/>
                <w:szCs w:val="18"/>
                <w:lang w:val="es-ES" w:eastAsia="en-AU"/>
              </w:rPr>
              <w:t>Firayját</w:t>
            </w:r>
            <w:proofErr w:type="spellEnd"/>
          </w:p>
        </w:tc>
        <w:tc>
          <w:tcPr>
            <w:tcW w:w="6463" w:type="dxa"/>
          </w:tcPr>
          <w:p w:rsidR="00606496" w:rsidRPr="00591B1B" w:rsidRDefault="00606496" w:rsidP="003F22B9">
            <w:pPr>
              <w:ind w:right="313"/>
              <w:rPr>
                <w:sz w:val="18"/>
                <w:szCs w:val="18"/>
              </w:rPr>
            </w:pPr>
            <w:proofErr w:type="spellStart"/>
            <w:r w:rsidRPr="00850AE8">
              <w:rPr>
                <w:sz w:val="18"/>
                <w:szCs w:val="18"/>
                <w:lang w:val="es-ES_tradnl"/>
              </w:rPr>
              <w:t>Márdín</w:t>
            </w:r>
            <w:proofErr w:type="spellEnd"/>
          </w:p>
        </w:tc>
      </w:tr>
      <w:tr w:rsidR="00606496" w:rsidRPr="00850AE8" w:rsidTr="00606496">
        <w:trPr>
          <w:jc w:val="center"/>
        </w:trPr>
        <w:tc>
          <w:tcPr>
            <w:tcW w:w="3515" w:type="dxa"/>
          </w:tcPr>
          <w:p w:rsidR="00606496" w:rsidRPr="00591B1B" w:rsidRDefault="00606496" w:rsidP="003F22B9">
            <w:pPr>
              <w:rPr>
                <w:sz w:val="18"/>
                <w:szCs w:val="18"/>
              </w:rPr>
            </w:pPr>
            <w:proofErr w:type="spellStart"/>
            <w:r w:rsidRPr="00591B1B">
              <w:rPr>
                <w:rFonts w:eastAsia="Times New Roman" w:cs="Arial"/>
                <w:color w:val="000000"/>
                <w:sz w:val="18"/>
                <w:szCs w:val="18"/>
                <w:lang w:val="en-AU" w:eastAsia="en-AU"/>
              </w:rPr>
              <w:t>Judaydah</w:t>
            </w:r>
            <w:proofErr w:type="spellEnd"/>
          </w:p>
        </w:tc>
        <w:tc>
          <w:tcPr>
            <w:tcW w:w="6463" w:type="dxa"/>
          </w:tcPr>
          <w:p w:rsidR="00606496" w:rsidRPr="00591B1B" w:rsidRDefault="00606496" w:rsidP="003F22B9">
            <w:pPr>
              <w:ind w:right="313"/>
              <w:rPr>
                <w:sz w:val="18"/>
                <w:szCs w:val="18"/>
              </w:rPr>
            </w:pPr>
            <w:proofErr w:type="spellStart"/>
            <w:r w:rsidRPr="00591B1B">
              <w:rPr>
                <w:sz w:val="18"/>
                <w:szCs w:val="18"/>
                <w:lang w:val="es-ES_tradnl"/>
              </w:rPr>
              <w:t>Diyár-Bakr</w:t>
            </w:r>
            <w:proofErr w:type="spellEnd"/>
            <w:r w:rsidRPr="00591B1B">
              <w:rPr>
                <w:sz w:val="18"/>
                <w:szCs w:val="18"/>
                <w:lang w:val="es-ES_tradnl"/>
              </w:rPr>
              <w:t xml:space="preserve"> (</w:t>
            </w:r>
            <w:proofErr w:type="spellStart"/>
            <w:r w:rsidRPr="00591B1B">
              <w:rPr>
                <w:sz w:val="18"/>
                <w:szCs w:val="18"/>
                <w:lang w:val="es-ES_tradnl"/>
              </w:rPr>
              <w:t>Diyabakir</w:t>
            </w:r>
            <w:proofErr w:type="spellEnd"/>
            <w:r w:rsidRPr="00591B1B">
              <w:rPr>
                <w:sz w:val="18"/>
                <w:szCs w:val="18"/>
                <w:lang w:val="es-ES_tradnl"/>
              </w:rPr>
              <w:t>)</w:t>
            </w:r>
          </w:p>
        </w:tc>
      </w:tr>
      <w:tr w:rsidR="00606496" w:rsidRPr="00850AE8" w:rsidTr="00606496">
        <w:trPr>
          <w:jc w:val="center"/>
        </w:trPr>
        <w:tc>
          <w:tcPr>
            <w:tcW w:w="3515" w:type="dxa"/>
          </w:tcPr>
          <w:p w:rsidR="00606496" w:rsidRPr="00591B1B" w:rsidRDefault="00606496" w:rsidP="003F22B9">
            <w:pPr>
              <w:rPr>
                <w:sz w:val="18"/>
                <w:szCs w:val="18"/>
                <w:lang w:val="es-ES"/>
              </w:rPr>
            </w:pPr>
            <w:proofErr w:type="spellStart"/>
            <w:r w:rsidRPr="00591B1B">
              <w:rPr>
                <w:sz w:val="18"/>
                <w:szCs w:val="18"/>
                <w:lang w:val="es-ES_tradnl"/>
              </w:rPr>
              <w:t>Dilí</w:t>
            </w:r>
            <w:proofErr w:type="spellEnd"/>
            <w:r w:rsidRPr="00591B1B">
              <w:rPr>
                <w:sz w:val="18"/>
                <w:szCs w:val="18"/>
                <w:lang w:val="es-ES_tradnl"/>
              </w:rPr>
              <w:t xml:space="preserve">-‘Abbás, </w:t>
            </w:r>
            <w:proofErr w:type="spellStart"/>
            <w:r w:rsidRPr="00591B1B">
              <w:rPr>
                <w:sz w:val="18"/>
                <w:szCs w:val="18"/>
                <w:lang w:val="es-ES_tradnl"/>
              </w:rPr>
              <w:t>near</w:t>
            </w:r>
            <w:proofErr w:type="spellEnd"/>
            <w:r w:rsidRPr="00591B1B">
              <w:rPr>
                <w:sz w:val="18"/>
                <w:szCs w:val="18"/>
                <w:lang w:val="es-ES_tradnl"/>
              </w:rPr>
              <w:t xml:space="preserve"> al-</w:t>
            </w:r>
            <w:proofErr w:type="spellStart"/>
            <w:r w:rsidRPr="00591B1B">
              <w:rPr>
                <w:sz w:val="18"/>
                <w:szCs w:val="18"/>
                <w:lang w:val="es-ES_tradnl"/>
              </w:rPr>
              <w:t>Muqdádiyah</w:t>
            </w:r>
            <w:proofErr w:type="spellEnd"/>
          </w:p>
        </w:tc>
        <w:tc>
          <w:tcPr>
            <w:tcW w:w="6463" w:type="dxa"/>
          </w:tcPr>
          <w:p w:rsidR="00606496" w:rsidRPr="00591B1B" w:rsidRDefault="00606496" w:rsidP="003F22B9">
            <w:pPr>
              <w:ind w:right="313"/>
              <w:rPr>
                <w:sz w:val="18"/>
                <w:szCs w:val="18"/>
                <w:lang w:val="es-ES"/>
              </w:rPr>
            </w:pPr>
            <w:r w:rsidRPr="00591B1B">
              <w:rPr>
                <w:sz w:val="18"/>
                <w:szCs w:val="18"/>
                <w:lang w:val="es-ES_tradnl"/>
              </w:rPr>
              <w:t>Ma‘dan-Mis</w:t>
            </w:r>
          </w:p>
        </w:tc>
      </w:tr>
      <w:tr w:rsidR="00606496" w:rsidRPr="00850AE8" w:rsidTr="00606496">
        <w:trPr>
          <w:jc w:val="center"/>
        </w:trPr>
        <w:tc>
          <w:tcPr>
            <w:tcW w:w="3515" w:type="dxa"/>
          </w:tcPr>
          <w:p w:rsidR="00606496" w:rsidRPr="00591B1B" w:rsidRDefault="00606496" w:rsidP="003F22B9">
            <w:pPr>
              <w:rPr>
                <w:sz w:val="18"/>
                <w:szCs w:val="18"/>
                <w:lang w:val="es-ES"/>
              </w:rPr>
            </w:pPr>
            <w:proofErr w:type="spellStart"/>
            <w:r w:rsidRPr="00591B1B">
              <w:rPr>
                <w:sz w:val="18"/>
                <w:szCs w:val="18"/>
                <w:lang w:val="es-ES_tradnl"/>
              </w:rPr>
              <w:t>Qarah</w:t>
            </w:r>
            <w:proofErr w:type="spellEnd"/>
            <w:r w:rsidRPr="00591B1B">
              <w:rPr>
                <w:sz w:val="18"/>
                <w:szCs w:val="18"/>
                <w:lang w:val="es-ES_tradnl"/>
              </w:rPr>
              <w:t xml:space="preserve"> </w:t>
            </w:r>
            <w:proofErr w:type="spellStart"/>
            <w:r w:rsidRPr="00591B1B">
              <w:rPr>
                <w:sz w:val="18"/>
                <w:szCs w:val="18"/>
                <w:lang w:val="es-ES_tradnl"/>
              </w:rPr>
              <w:t>Tabbah</w:t>
            </w:r>
            <w:proofErr w:type="spellEnd"/>
          </w:p>
        </w:tc>
        <w:tc>
          <w:tcPr>
            <w:tcW w:w="6463" w:type="dxa"/>
          </w:tcPr>
          <w:p w:rsidR="00606496" w:rsidRPr="00591B1B" w:rsidRDefault="00606496" w:rsidP="003F22B9">
            <w:pPr>
              <w:ind w:right="313"/>
              <w:rPr>
                <w:sz w:val="18"/>
                <w:szCs w:val="18"/>
                <w:lang w:val="es-ES"/>
              </w:rPr>
            </w:pPr>
            <w:proofErr w:type="spellStart"/>
            <w:r w:rsidRPr="00591B1B">
              <w:rPr>
                <w:sz w:val="18"/>
                <w:szCs w:val="18"/>
                <w:u w:val="single"/>
              </w:rPr>
              <w:t>Kh</w:t>
            </w:r>
            <w:r w:rsidRPr="00591B1B">
              <w:rPr>
                <w:sz w:val="18"/>
                <w:szCs w:val="18"/>
              </w:rPr>
              <w:t>árpút</w:t>
            </w:r>
            <w:proofErr w:type="spellEnd"/>
            <w:r w:rsidRPr="00591B1B">
              <w:rPr>
                <w:sz w:val="18"/>
                <w:szCs w:val="18"/>
              </w:rPr>
              <w:t xml:space="preserve"> (stayed 2 0r 4 days</w:t>
            </w:r>
            <w:r>
              <w:rPr>
                <w:sz w:val="18"/>
                <w:szCs w:val="18"/>
              </w:rPr>
              <w:t>)</w:t>
            </w:r>
          </w:p>
        </w:tc>
      </w:tr>
      <w:tr w:rsidR="00606496" w:rsidRPr="00850AE8" w:rsidTr="00606496">
        <w:trPr>
          <w:jc w:val="center"/>
        </w:trPr>
        <w:tc>
          <w:tcPr>
            <w:tcW w:w="3515" w:type="dxa"/>
          </w:tcPr>
          <w:p w:rsidR="00606496" w:rsidRPr="00591B1B" w:rsidRDefault="00606496" w:rsidP="003F22B9">
            <w:pPr>
              <w:rPr>
                <w:sz w:val="18"/>
                <w:szCs w:val="18"/>
                <w:lang w:val="es-ES"/>
              </w:rPr>
            </w:pPr>
            <w:proofErr w:type="spellStart"/>
            <w:r w:rsidRPr="00591B1B">
              <w:rPr>
                <w:sz w:val="18"/>
                <w:szCs w:val="18"/>
                <w:lang w:val="es-ES_tradnl"/>
              </w:rPr>
              <w:t>Ṣaláḥiyyah</w:t>
            </w:r>
            <w:proofErr w:type="spellEnd"/>
            <w:r w:rsidRPr="00591B1B">
              <w:rPr>
                <w:sz w:val="18"/>
                <w:szCs w:val="18"/>
                <w:lang w:val="es-ES_tradnl"/>
              </w:rPr>
              <w:t xml:space="preserve"> (</w:t>
            </w:r>
            <w:proofErr w:type="spellStart"/>
            <w:r w:rsidRPr="00591B1B">
              <w:rPr>
                <w:sz w:val="18"/>
                <w:szCs w:val="18"/>
                <w:lang w:val="es-ES_tradnl"/>
              </w:rPr>
              <w:t>Kifrí</w:t>
            </w:r>
            <w:proofErr w:type="spellEnd"/>
            <w:r w:rsidRPr="00591B1B">
              <w:rPr>
                <w:sz w:val="18"/>
                <w:szCs w:val="18"/>
                <w:lang w:val="es-ES_tradnl"/>
              </w:rPr>
              <w:t xml:space="preserve">,) </w:t>
            </w:r>
            <w:r w:rsidRPr="00591B1B">
              <w:rPr>
                <w:rFonts w:eastAsia="Times New Roman" w:cs="Arial"/>
                <w:color w:val="000000"/>
                <w:sz w:val="18"/>
                <w:szCs w:val="18"/>
                <w:lang w:val="es-ES" w:eastAsia="en-AU"/>
              </w:rPr>
              <w:t>(</w:t>
            </w:r>
            <w:proofErr w:type="spellStart"/>
            <w:r w:rsidRPr="00591B1B">
              <w:rPr>
                <w:rFonts w:eastAsia="Times New Roman" w:cs="Arial"/>
                <w:color w:val="000000"/>
                <w:sz w:val="18"/>
                <w:szCs w:val="18"/>
                <w:lang w:val="es-ES" w:eastAsia="en-AU"/>
              </w:rPr>
              <w:t>stayed</w:t>
            </w:r>
            <w:proofErr w:type="spellEnd"/>
            <w:r w:rsidRPr="00591B1B">
              <w:rPr>
                <w:rFonts w:eastAsia="Times New Roman" w:cs="Arial"/>
                <w:color w:val="000000"/>
                <w:sz w:val="18"/>
                <w:szCs w:val="18"/>
                <w:lang w:val="es-ES" w:eastAsia="en-AU"/>
              </w:rPr>
              <w:t xml:space="preserve"> 2 </w:t>
            </w:r>
            <w:proofErr w:type="spellStart"/>
            <w:r w:rsidRPr="00591B1B">
              <w:rPr>
                <w:rFonts w:eastAsia="Times New Roman" w:cs="Arial"/>
                <w:color w:val="000000"/>
                <w:sz w:val="18"/>
                <w:szCs w:val="18"/>
                <w:lang w:val="es-ES" w:eastAsia="en-AU"/>
              </w:rPr>
              <w:t>nights</w:t>
            </w:r>
            <w:proofErr w:type="spellEnd"/>
            <w:r w:rsidRPr="00591B1B">
              <w:rPr>
                <w:rFonts w:eastAsia="Times New Roman" w:cs="Arial"/>
                <w:color w:val="000000"/>
                <w:sz w:val="18"/>
                <w:szCs w:val="18"/>
                <w:lang w:val="es-ES" w:eastAsia="en-AU"/>
              </w:rPr>
              <w:t>)</w:t>
            </w:r>
          </w:p>
        </w:tc>
        <w:tc>
          <w:tcPr>
            <w:tcW w:w="6463" w:type="dxa"/>
          </w:tcPr>
          <w:p w:rsidR="00606496" w:rsidRPr="00591B1B" w:rsidRDefault="00606496" w:rsidP="003F22B9">
            <w:pPr>
              <w:ind w:right="313"/>
              <w:rPr>
                <w:sz w:val="18"/>
                <w:szCs w:val="18"/>
                <w:lang w:val="es-ES"/>
              </w:rPr>
            </w:pPr>
            <w:r w:rsidRPr="00591B1B">
              <w:rPr>
                <w:sz w:val="18"/>
                <w:szCs w:val="18"/>
                <w:lang w:val="en-AU"/>
              </w:rPr>
              <w:t>Ma‘dan-</w:t>
            </w:r>
            <w:proofErr w:type="spellStart"/>
            <w:r w:rsidRPr="00591B1B">
              <w:rPr>
                <w:sz w:val="18"/>
                <w:szCs w:val="18"/>
                <w:lang w:val="en-AU"/>
              </w:rPr>
              <w:t>Nuqra</w:t>
            </w:r>
            <w:proofErr w:type="spellEnd"/>
            <w:r w:rsidRPr="00591B1B">
              <w:rPr>
                <w:sz w:val="18"/>
                <w:szCs w:val="18"/>
                <w:lang w:val="en-AU"/>
              </w:rPr>
              <w:t xml:space="preserve"> (</w:t>
            </w:r>
            <w:proofErr w:type="spellStart"/>
            <w:r w:rsidRPr="00591B1B">
              <w:rPr>
                <w:sz w:val="18"/>
                <w:szCs w:val="18"/>
                <w:lang w:val="en-AU"/>
              </w:rPr>
              <w:t>Keban</w:t>
            </w:r>
            <w:proofErr w:type="spellEnd"/>
            <w:r w:rsidRPr="00591B1B">
              <w:rPr>
                <w:sz w:val="18"/>
                <w:szCs w:val="18"/>
                <w:lang w:val="en-AU"/>
              </w:rPr>
              <w:t>)</w:t>
            </w:r>
          </w:p>
        </w:tc>
      </w:tr>
      <w:tr w:rsidR="00606496" w:rsidRPr="00850AE8" w:rsidTr="00606496">
        <w:trPr>
          <w:jc w:val="center"/>
        </w:trPr>
        <w:tc>
          <w:tcPr>
            <w:tcW w:w="3515" w:type="dxa"/>
          </w:tcPr>
          <w:p w:rsidR="00606496" w:rsidRPr="00850AE8" w:rsidRDefault="00606496" w:rsidP="003F22B9">
            <w:pPr>
              <w:rPr>
                <w:sz w:val="18"/>
                <w:szCs w:val="18"/>
                <w:lang w:val="es-ES"/>
              </w:rPr>
            </w:pPr>
            <w:proofErr w:type="spellStart"/>
            <w:r w:rsidRPr="00850AE8">
              <w:rPr>
                <w:sz w:val="18"/>
                <w:szCs w:val="18"/>
                <w:lang w:val="es-ES_tradnl"/>
              </w:rPr>
              <w:t>Dúst-</w:t>
            </w:r>
            <w:r w:rsidRPr="00850AE8">
              <w:rPr>
                <w:sz w:val="18"/>
                <w:szCs w:val="18"/>
                <w:u w:val="single"/>
                <w:lang w:val="es-ES_tradnl"/>
              </w:rPr>
              <w:t>Kh</w:t>
            </w:r>
            <w:r w:rsidRPr="00850AE8">
              <w:rPr>
                <w:sz w:val="18"/>
                <w:szCs w:val="18"/>
                <w:lang w:val="es-ES_tradnl"/>
              </w:rPr>
              <w:t>urmátú</w:t>
            </w:r>
            <w:proofErr w:type="spellEnd"/>
            <w:r w:rsidRPr="00850AE8">
              <w:rPr>
                <w:sz w:val="18"/>
                <w:szCs w:val="18"/>
                <w:lang w:val="es-ES_tradnl"/>
              </w:rPr>
              <w:t xml:space="preserve"> (</w:t>
            </w:r>
            <w:proofErr w:type="spellStart"/>
            <w:r w:rsidRPr="00850AE8">
              <w:rPr>
                <w:sz w:val="18"/>
                <w:szCs w:val="18"/>
                <w:lang w:val="es-ES_tradnl"/>
              </w:rPr>
              <w:t>Ṭuz</w:t>
            </w:r>
            <w:proofErr w:type="spellEnd"/>
            <w:r w:rsidRPr="00850AE8">
              <w:rPr>
                <w:sz w:val="18"/>
                <w:szCs w:val="18"/>
                <w:lang w:val="es-ES_tradnl"/>
              </w:rPr>
              <w:t xml:space="preserve"> </w:t>
            </w:r>
            <w:proofErr w:type="spellStart"/>
            <w:r w:rsidRPr="00850AE8">
              <w:rPr>
                <w:sz w:val="18"/>
                <w:szCs w:val="18"/>
                <w:u w:val="single"/>
                <w:lang w:val="es-ES_tradnl"/>
              </w:rPr>
              <w:t>Kh</w:t>
            </w:r>
            <w:r w:rsidRPr="00850AE8">
              <w:rPr>
                <w:sz w:val="18"/>
                <w:szCs w:val="18"/>
                <w:lang w:val="es-ES_tradnl"/>
              </w:rPr>
              <w:t>urmát</w:t>
            </w:r>
            <w:proofErr w:type="spellEnd"/>
            <w:r w:rsidRPr="00850AE8">
              <w:rPr>
                <w:sz w:val="18"/>
                <w:szCs w:val="18"/>
                <w:lang w:val="es-ES_tradnl"/>
              </w:rPr>
              <w:t>)</w:t>
            </w:r>
          </w:p>
        </w:tc>
        <w:tc>
          <w:tcPr>
            <w:tcW w:w="6463" w:type="dxa"/>
          </w:tcPr>
          <w:p w:rsidR="00606496" w:rsidRPr="00850AE8" w:rsidRDefault="00606496" w:rsidP="003F22B9">
            <w:pPr>
              <w:ind w:right="313"/>
              <w:rPr>
                <w:sz w:val="18"/>
                <w:szCs w:val="18"/>
                <w:lang w:val="es-ES"/>
              </w:rPr>
            </w:pPr>
            <w:proofErr w:type="spellStart"/>
            <w:r w:rsidRPr="00591B1B">
              <w:rPr>
                <w:sz w:val="18"/>
                <w:szCs w:val="18"/>
                <w:lang w:val="en-AU"/>
              </w:rPr>
              <w:t>Dilík-Tá</w:t>
            </w:r>
            <w:r w:rsidRPr="00591B1B">
              <w:rPr>
                <w:sz w:val="18"/>
                <w:szCs w:val="18"/>
                <w:u w:val="single"/>
                <w:lang w:val="en-AU"/>
              </w:rPr>
              <w:t>sh</w:t>
            </w:r>
            <w:proofErr w:type="spellEnd"/>
            <w:r w:rsidRPr="00591B1B">
              <w:rPr>
                <w:sz w:val="18"/>
                <w:szCs w:val="18"/>
                <w:lang w:val="en-AU"/>
              </w:rPr>
              <w:t xml:space="preserve"> (</w:t>
            </w:r>
            <w:proofErr w:type="spellStart"/>
            <w:r w:rsidRPr="00591B1B">
              <w:rPr>
                <w:sz w:val="18"/>
                <w:szCs w:val="18"/>
                <w:lang w:val="en-AU"/>
              </w:rPr>
              <w:t>Kangal</w:t>
            </w:r>
            <w:proofErr w:type="spellEnd"/>
            <w:r w:rsidRPr="00591B1B">
              <w:rPr>
                <w:sz w:val="18"/>
                <w:szCs w:val="18"/>
                <w:lang w:val="en-AU"/>
              </w:rPr>
              <w:t>)</w:t>
            </w:r>
          </w:p>
        </w:tc>
      </w:tr>
      <w:tr w:rsidR="00606496" w:rsidRPr="00850AE8" w:rsidTr="00606496">
        <w:trPr>
          <w:jc w:val="center"/>
        </w:trPr>
        <w:tc>
          <w:tcPr>
            <w:tcW w:w="3515" w:type="dxa"/>
          </w:tcPr>
          <w:p w:rsidR="00606496" w:rsidRPr="00850AE8" w:rsidRDefault="00606496" w:rsidP="003F22B9">
            <w:pPr>
              <w:rPr>
                <w:sz w:val="18"/>
                <w:szCs w:val="18"/>
                <w:lang w:val="es-ES"/>
              </w:rPr>
            </w:pPr>
            <w:proofErr w:type="spellStart"/>
            <w:r w:rsidRPr="00850AE8">
              <w:rPr>
                <w:sz w:val="18"/>
                <w:szCs w:val="18"/>
                <w:lang w:val="en-AU"/>
              </w:rPr>
              <w:t>Táwuq</w:t>
            </w:r>
            <w:proofErr w:type="spellEnd"/>
          </w:p>
        </w:tc>
        <w:tc>
          <w:tcPr>
            <w:tcW w:w="6463" w:type="dxa"/>
          </w:tcPr>
          <w:p w:rsidR="00606496" w:rsidRPr="00850AE8" w:rsidRDefault="00606496" w:rsidP="003F22B9">
            <w:pPr>
              <w:ind w:right="313"/>
              <w:rPr>
                <w:sz w:val="18"/>
                <w:szCs w:val="18"/>
                <w:lang w:val="es-ES"/>
              </w:rPr>
            </w:pPr>
            <w:proofErr w:type="spellStart"/>
            <w:r w:rsidRPr="00850AE8">
              <w:rPr>
                <w:sz w:val="18"/>
                <w:szCs w:val="18"/>
                <w:lang w:val="es-ES"/>
              </w:rPr>
              <w:t>Sívás</w:t>
            </w:r>
            <w:proofErr w:type="spellEnd"/>
          </w:p>
        </w:tc>
      </w:tr>
      <w:tr w:rsidR="00606496" w:rsidRPr="00850AE8" w:rsidTr="00606496">
        <w:trPr>
          <w:jc w:val="center"/>
        </w:trPr>
        <w:tc>
          <w:tcPr>
            <w:tcW w:w="3515" w:type="dxa"/>
          </w:tcPr>
          <w:p w:rsidR="00606496" w:rsidRPr="00850AE8" w:rsidRDefault="00606496" w:rsidP="003F22B9">
            <w:pPr>
              <w:rPr>
                <w:sz w:val="18"/>
                <w:szCs w:val="18"/>
                <w:lang w:val="es-ES"/>
              </w:rPr>
            </w:pPr>
            <w:proofErr w:type="spellStart"/>
            <w:r w:rsidRPr="00850AE8">
              <w:rPr>
                <w:sz w:val="18"/>
                <w:szCs w:val="18"/>
                <w:u w:val="single"/>
                <w:lang w:val="en-AU"/>
              </w:rPr>
              <w:t>Kh</w:t>
            </w:r>
            <w:r w:rsidRPr="00850AE8">
              <w:rPr>
                <w:sz w:val="18"/>
                <w:szCs w:val="18"/>
                <w:lang w:val="en-AU"/>
              </w:rPr>
              <w:t>árpút</w:t>
            </w:r>
            <w:proofErr w:type="spellEnd"/>
            <w:r w:rsidRPr="00850AE8">
              <w:rPr>
                <w:sz w:val="18"/>
                <w:szCs w:val="18"/>
                <w:lang w:val="en-AU"/>
              </w:rPr>
              <w:t xml:space="preserve"> </w:t>
            </w:r>
            <w:r w:rsidRPr="00850AE8">
              <w:rPr>
                <w:rFonts w:eastAsia="Times New Roman" w:cs="Arial"/>
                <w:color w:val="000000"/>
                <w:sz w:val="18"/>
                <w:szCs w:val="18"/>
                <w:lang w:eastAsia="en-AU"/>
              </w:rPr>
              <w:t>(stayed 2 or 3 days)</w:t>
            </w:r>
          </w:p>
        </w:tc>
        <w:tc>
          <w:tcPr>
            <w:tcW w:w="6463" w:type="dxa"/>
          </w:tcPr>
          <w:p w:rsidR="00606496" w:rsidRPr="00850AE8" w:rsidRDefault="00606496" w:rsidP="003F22B9">
            <w:pPr>
              <w:ind w:right="313"/>
              <w:rPr>
                <w:sz w:val="18"/>
                <w:szCs w:val="18"/>
                <w:lang w:val="es-ES"/>
              </w:rPr>
            </w:pPr>
            <w:proofErr w:type="spellStart"/>
            <w:r w:rsidRPr="00850AE8">
              <w:rPr>
                <w:sz w:val="18"/>
                <w:szCs w:val="18"/>
                <w:lang w:val="es-ES"/>
              </w:rPr>
              <w:t>Túqát</w:t>
            </w:r>
            <w:proofErr w:type="spellEnd"/>
            <w:r w:rsidRPr="00850AE8">
              <w:rPr>
                <w:sz w:val="18"/>
                <w:szCs w:val="18"/>
                <w:lang w:val="es-ES"/>
              </w:rPr>
              <w:t xml:space="preserve"> (Tokat</w:t>
            </w:r>
            <w:r>
              <w:rPr>
                <w:sz w:val="18"/>
                <w:szCs w:val="18"/>
                <w:lang w:val="es-ES"/>
              </w:rPr>
              <w:t>)</w:t>
            </w:r>
          </w:p>
        </w:tc>
      </w:tr>
      <w:tr w:rsidR="00606496" w:rsidRPr="00850AE8" w:rsidTr="00606496">
        <w:trPr>
          <w:jc w:val="center"/>
        </w:trPr>
        <w:tc>
          <w:tcPr>
            <w:tcW w:w="3515" w:type="dxa"/>
          </w:tcPr>
          <w:p w:rsidR="00606496" w:rsidRPr="00850AE8" w:rsidRDefault="00606496" w:rsidP="003F22B9">
            <w:pPr>
              <w:rPr>
                <w:sz w:val="18"/>
                <w:szCs w:val="18"/>
                <w:lang w:val="es-ES"/>
              </w:rPr>
            </w:pPr>
            <w:proofErr w:type="spellStart"/>
            <w:r w:rsidRPr="00850AE8">
              <w:rPr>
                <w:sz w:val="18"/>
                <w:szCs w:val="18"/>
                <w:lang w:val="es-ES_tradnl"/>
              </w:rPr>
              <w:t>Irbíl</w:t>
            </w:r>
            <w:proofErr w:type="spellEnd"/>
            <w:r w:rsidRPr="00850AE8">
              <w:rPr>
                <w:sz w:val="18"/>
                <w:szCs w:val="18"/>
                <w:lang w:val="es-ES_tradnl"/>
              </w:rPr>
              <w:t xml:space="preserve"> (</w:t>
            </w:r>
            <w:proofErr w:type="spellStart"/>
            <w:r w:rsidRPr="00850AE8">
              <w:rPr>
                <w:sz w:val="18"/>
                <w:szCs w:val="18"/>
                <w:lang w:val="es-ES_tradnl"/>
              </w:rPr>
              <w:t>Erbil</w:t>
            </w:r>
            <w:proofErr w:type="spellEnd"/>
            <w:r w:rsidRPr="00850AE8">
              <w:rPr>
                <w:sz w:val="18"/>
                <w:szCs w:val="18"/>
                <w:lang w:val="es-ES_tradnl"/>
              </w:rPr>
              <w:t>)</w:t>
            </w:r>
          </w:p>
        </w:tc>
        <w:tc>
          <w:tcPr>
            <w:tcW w:w="6463" w:type="dxa"/>
          </w:tcPr>
          <w:p w:rsidR="00606496" w:rsidRPr="00850AE8" w:rsidRDefault="00606496" w:rsidP="003F22B9">
            <w:pPr>
              <w:ind w:left="29" w:right="313"/>
              <w:rPr>
                <w:sz w:val="18"/>
                <w:szCs w:val="18"/>
                <w:lang w:val="es-ES"/>
              </w:rPr>
            </w:pPr>
            <w:proofErr w:type="spellStart"/>
            <w:r w:rsidRPr="00850AE8">
              <w:rPr>
                <w:sz w:val="18"/>
                <w:szCs w:val="18"/>
                <w:lang w:val="es-ES"/>
              </w:rPr>
              <w:t>Amásiyá</w:t>
            </w:r>
            <w:proofErr w:type="spellEnd"/>
            <w:r w:rsidRPr="00850AE8">
              <w:rPr>
                <w:sz w:val="18"/>
                <w:szCs w:val="18"/>
                <w:lang w:val="es-ES"/>
              </w:rPr>
              <w:t xml:space="preserve"> </w:t>
            </w:r>
            <w:r w:rsidRPr="00850AE8">
              <w:rPr>
                <w:rFonts w:eastAsia="Times New Roman" w:cs="Arial"/>
                <w:color w:val="000000"/>
                <w:sz w:val="18"/>
                <w:szCs w:val="18"/>
                <w:lang w:val="es-ES" w:eastAsia="en-AU"/>
              </w:rPr>
              <w:t>(</w:t>
            </w:r>
            <w:proofErr w:type="spellStart"/>
            <w:r w:rsidRPr="00850AE8">
              <w:rPr>
                <w:rFonts w:eastAsia="Times New Roman" w:cs="Arial"/>
                <w:color w:val="000000"/>
                <w:sz w:val="18"/>
                <w:szCs w:val="18"/>
                <w:lang w:val="es-ES" w:eastAsia="en-AU"/>
              </w:rPr>
              <w:t>stayed</w:t>
            </w:r>
            <w:proofErr w:type="spellEnd"/>
            <w:r w:rsidRPr="00850AE8">
              <w:rPr>
                <w:rFonts w:eastAsia="Times New Roman" w:cs="Arial"/>
                <w:color w:val="000000"/>
                <w:sz w:val="18"/>
                <w:szCs w:val="18"/>
                <w:lang w:val="es-ES" w:eastAsia="en-AU"/>
              </w:rPr>
              <w:t xml:space="preserve"> 2 </w:t>
            </w:r>
            <w:proofErr w:type="spellStart"/>
            <w:r w:rsidRPr="00850AE8">
              <w:rPr>
                <w:rFonts w:eastAsia="Times New Roman" w:cs="Arial"/>
                <w:color w:val="000000"/>
                <w:sz w:val="18"/>
                <w:szCs w:val="18"/>
                <w:lang w:val="es-ES" w:eastAsia="en-AU"/>
              </w:rPr>
              <w:t>days</w:t>
            </w:r>
            <w:proofErr w:type="spellEnd"/>
            <w:r w:rsidRPr="00850AE8">
              <w:rPr>
                <w:rFonts w:eastAsia="Times New Roman" w:cs="Arial"/>
                <w:color w:val="000000"/>
                <w:sz w:val="18"/>
                <w:szCs w:val="18"/>
                <w:lang w:val="es-ES" w:eastAsia="en-AU"/>
              </w:rPr>
              <w:t>)</w:t>
            </w:r>
          </w:p>
        </w:tc>
      </w:tr>
      <w:tr w:rsidR="00606496" w:rsidRPr="00850AE8" w:rsidTr="00606496">
        <w:trPr>
          <w:jc w:val="center"/>
        </w:trPr>
        <w:tc>
          <w:tcPr>
            <w:tcW w:w="3515" w:type="dxa"/>
          </w:tcPr>
          <w:p w:rsidR="00606496" w:rsidRPr="00850AE8" w:rsidRDefault="00606496" w:rsidP="003F22B9">
            <w:pPr>
              <w:rPr>
                <w:sz w:val="18"/>
                <w:szCs w:val="18"/>
                <w:lang w:val="en-AU"/>
              </w:rPr>
            </w:pPr>
            <w:r w:rsidRPr="00850AE8">
              <w:rPr>
                <w:sz w:val="18"/>
                <w:szCs w:val="18"/>
              </w:rPr>
              <w:t xml:space="preserve">By the river </w:t>
            </w:r>
            <w:proofErr w:type="spellStart"/>
            <w:r w:rsidRPr="00850AE8">
              <w:rPr>
                <w:sz w:val="18"/>
                <w:szCs w:val="18"/>
              </w:rPr>
              <w:t>Záb</w:t>
            </w:r>
            <w:proofErr w:type="spellEnd"/>
            <w:r w:rsidRPr="00850AE8">
              <w:rPr>
                <w:sz w:val="18"/>
                <w:szCs w:val="18"/>
              </w:rPr>
              <w:t xml:space="preserve"> (near </w:t>
            </w:r>
            <w:proofErr w:type="spellStart"/>
            <w:r w:rsidRPr="00850AE8">
              <w:rPr>
                <w:sz w:val="18"/>
                <w:szCs w:val="18"/>
              </w:rPr>
              <w:t>Kalak</w:t>
            </w:r>
            <w:proofErr w:type="spellEnd"/>
            <w:r w:rsidRPr="00850AE8">
              <w:rPr>
                <w:sz w:val="18"/>
                <w:szCs w:val="18"/>
              </w:rPr>
              <w:t>)</w:t>
            </w:r>
          </w:p>
        </w:tc>
        <w:tc>
          <w:tcPr>
            <w:tcW w:w="6463" w:type="dxa"/>
          </w:tcPr>
          <w:p w:rsidR="00606496" w:rsidRPr="00850AE8" w:rsidRDefault="00606496" w:rsidP="003F22B9">
            <w:pPr>
              <w:ind w:right="313"/>
              <w:rPr>
                <w:sz w:val="18"/>
                <w:szCs w:val="18"/>
                <w:lang w:val="en-AU"/>
              </w:rPr>
            </w:pPr>
            <w:proofErr w:type="spellStart"/>
            <w:r w:rsidRPr="00591B1B">
              <w:rPr>
                <w:sz w:val="18"/>
                <w:szCs w:val="18"/>
                <w:lang w:val="en-AU"/>
              </w:rPr>
              <w:t>Iláh</w:t>
            </w:r>
            <w:r>
              <w:rPr>
                <w:sz w:val="18"/>
                <w:szCs w:val="18"/>
                <w:lang w:val="en-AU"/>
              </w:rPr>
              <w:t>i</w:t>
            </w:r>
            <w:r w:rsidRPr="00591B1B">
              <w:rPr>
                <w:sz w:val="18"/>
                <w:szCs w:val="18"/>
                <w:lang w:val="en-AU"/>
              </w:rPr>
              <w:t>yya</w:t>
            </w:r>
            <w:proofErr w:type="spellEnd"/>
            <w:r>
              <w:rPr>
                <w:rStyle w:val="FootnoteReference"/>
                <w:sz w:val="18"/>
                <w:szCs w:val="18"/>
                <w:lang w:val="en-AU"/>
              </w:rPr>
              <w:footnoteReference w:id="3"/>
            </w:r>
            <w:r w:rsidRPr="00591B1B">
              <w:rPr>
                <w:sz w:val="18"/>
                <w:szCs w:val="18"/>
                <w:lang w:val="en-AU"/>
              </w:rPr>
              <w:t xml:space="preserve"> (</w:t>
            </w:r>
            <w:proofErr w:type="spellStart"/>
            <w:r w:rsidRPr="00591B1B">
              <w:rPr>
                <w:sz w:val="18"/>
                <w:szCs w:val="18"/>
                <w:lang w:val="en-AU"/>
              </w:rPr>
              <w:t>Kavak</w:t>
            </w:r>
            <w:proofErr w:type="spellEnd"/>
            <w:r w:rsidRPr="00591B1B">
              <w:rPr>
                <w:sz w:val="18"/>
                <w:szCs w:val="18"/>
                <w:lang w:val="en-AU"/>
              </w:rPr>
              <w:t>) (last overland day) Lawḥ-</w:t>
            </w:r>
            <w:proofErr w:type="spellStart"/>
            <w:r w:rsidRPr="00591B1B">
              <w:rPr>
                <w:sz w:val="18"/>
                <w:szCs w:val="18"/>
                <w:lang w:val="en-AU"/>
              </w:rPr>
              <w:t>i</w:t>
            </w:r>
            <w:proofErr w:type="spellEnd"/>
            <w:r w:rsidRPr="00591B1B">
              <w:rPr>
                <w:sz w:val="18"/>
                <w:szCs w:val="18"/>
                <w:lang w:val="en-AU"/>
              </w:rPr>
              <w:t>-</w:t>
            </w:r>
            <w:proofErr w:type="spellStart"/>
            <w:r w:rsidRPr="00591B1B">
              <w:rPr>
                <w:sz w:val="18"/>
                <w:szCs w:val="18"/>
                <w:lang w:val="en-AU"/>
              </w:rPr>
              <w:t>Hawdaj</w:t>
            </w:r>
            <w:proofErr w:type="spellEnd"/>
            <w:r w:rsidRPr="00591B1B">
              <w:rPr>
                <w:sz w:val="18"/>
                <w:szCs w:val="18"/>
                <w:lang w:val="en-AU"/>
              </w:rPr>
              <w:t xml:space="preserve"> (or Lawḥ-</w:t>
            </w:r>
            <w:proofErr w:type="spellStart"/>
            <w:r w:rsidRPr="00591B1B">
              <w:rPr>
                <w:sz w:val="18"/>
                <w:szCs w:val="18"/>
                <w:lang w:val="en-AU"/>
              </w:rPr>
              <w:t>i</w:t>
            </w:r>
            <w:proofErr w:type="spellEnd"/>
            <w:r w:rsidRPr="00591B1B">
              <w:rPr>
                <w:sz w:val="18"/>
                <w:szCs w:val="18"/>
                <w:lang w:val="en-AU"/>
              </w:rPr>
              <w:t>-</w:t>
            </w:r>
            <w:proofErr w:type="spellStart"/>
            <w:r w:rsidRPr="00591B1B">
              <w:rPr>
                <w:sz w:val="18"/>
                <w:szCs w:val="18"/>
                <w:lang w:val="en-AU"/>
              </w:rPr>
              <w:t>Sámṣún</w:t>
            </w:r>
            <w:proofErr w:type="spellEnd"/>
            <w:r w:rsidRPr="00591B1B">
              <w:rPr>
                <w:sz w:val="18"/>
                <w:szCs w:val="18"/>
                <w:lang w:val="en-AU"/>
              </w:rPr>
              <w:t>,</w:t>
            </w:r>
          </w:p>
        </w:tc>
      </w:tr>
      <w:tr w:rsidR="00606496" w:rsidRPr="00850AE8" w:rsidTr="00606496">
        <w:trPr>
          <w:jc w:val="center"/>
        </w:trPr>
        <w:tc>
          <w:tcPr>
            <w:tcW w:w="3515" w:type="dxa"/>
          </w:tcPr>
          <w:p w:rsidR="00606496" w:rsidRPr="00850AE8" w:rsidRDefault="00606496" w:rsidP="003F22B9">
            <w:pPr>
              <w:rPr>
                <w:sz w:val="18"/>
                <w:szCs w:val="18"/>
                <w:lang w:val="en-AU"/>
              </w:rPr>
            </w:pPr>
            <w:proofErr w:type="spellStart"/>
            <w:r w:rsidRPr="00850AE8">
              <w:rPr>
                <w:sz w:val="18"/>
                <w:szCs w:val="18"/>
                <w:lang w:val="en-AU"/>
              </w:rPr>
              <w:t>Barṭ</w:t>
            </w:r>
            <w:proofErr w:type="spellEnd"/>
            <w:r w:rsidRPr="00850AE8">
              <w:rPr>
                <w:sz w:val="18"/>
                <w:szCs w:val="18"/>
                <w:lang w:val="en-AU"/>
              </w:rPr>
              <w:t xml:space="preserve"> Alláh (</w:t>
            </w:r>
            <w:proofErr w:type="spellStart"/>
            <w:r w:rsidRPr="00850AE8">
              <w:rPr>
                <w:sz w:val="18"/>
                <w:szCs w:val="18"/>
                <w:lang w:val="en-AU"/>
              </w:rPr>
              <w:t>Barṭalla</w:t>
            </w:r>
            <w:proofErr w:type="spellEnd"/>
            <w:r w:rsidRPr="00850AE8">
              <w:rPr>
                <w:sz w:val="18"/>
                <w:szCs w:val="18"/>
                <w:lang w:val="en-AU"/>
              </w:rPr>
              <w:t>)</w:t>
            </w:r>
          </w:p>
        </w:tc>
        <w:tc>
          <w:tcPr>
            <w:tcW w:w="6463" w:type="dxa"/>
          </w:tcPr>
          <w:p w:rsidR="00606496" w:rsidRPr="00850AE8" w:rsidRDefault="00606496" w:rsidP="003F22B9">
            <w:pPr>
              <w:ind w:left="171" w:right="313"/>
              <w:rPr>
                <w:sz w:val="18"/>
                <w:szCs w:val="18"/>
                <w:lang w:val="en-AU"/>
              </w:rPr>
            </w:pPr>
            <w:r w:rsidRPr="00850AE8">
              <w:rPr>
                <w:sz w:val="18"/>
                <w:szCs w:val="18"/>
              </w:rPr>
              <w:t>“Tablet of the Howdah”)</w:t>
            </w:r>
            <w:r>
              <w:rPr>
                <w:sz w:val="18"/>
                <w:szCs w:val="18"/>
              </w:rPr>
              <w:t xml:space="preserve"> </w:t>
            </w:r>
            <w:r w:rsidRPr="00850AE8">
              <w:rPr>
                <w:sz w:val="18"/>
                <w:szCs w:val="18"/>
              </w:rPr>
              <w:t>was revealed.  Last overland journey day.</w:t>
            </w:r>
          </w:p>
        </w:tc>
      </w:tr>
      <w:tr w:rsidR="00606496" w:rsidRPr="00850AE8" w:rsidTr="00606496">
        <w:trPr>
          <w:jc w:val="center"/>
        </w:trPr>
        <w:tc>
          <w:tcPr>
            <w:tcW w:w="3515" w:type="dxa"/>
          </w:tcPr>
          <w:p w:rsidR="00606496" w:rsidRPr="00850AE8" w:rsidRDefault="00606496" w:rsidP="003F22B9">
            <w:pPr>
              <w:rPr>
                <w:sz w:val="18"/>
                <w:szCs w:val="18"/>
                <w:lang w:val="en-AU"/>
              </w:rPr>
            </w:pPr>
            <w:r w:rsidRPr="00591B1B">
              <w:rPr>
                <w:sz w:val="18"/>
                <w:szCs w:val="18"/>
                <w:lang w:val="en-AU"/>
              </w:rPr>
              <w:t>al-</w:t>
            </w:r>
            <w:proofErr w:type="spellStart"/>
            <w:r w:rsidRPr="00591B1B">
              <w:rPr>
                <w:sz w:val="18"/>
                <w:szCs w:val="18"/>
                <w:lang w:val="en-AU"/>
              </w:rPr>
              <w:t>Máwṣil</w:t>
            </w:r>
            <w:proofErr w:type="spellEnd"/>
            <w:r w:rsidRPr="00591B1B">
              <w:rPr>
                <w:sz w:val="18"/>
                <w:szCs w:val="18"/>
                <w:lang w:val="en-AU"/>
              </w:rPr>
              <w:t xml:space="preserve"> (Mosul)</w:t>
            </w:r>
            <w:r>
              <w:rPr>
                <w:sz w:val="18"/>
                <w:szCs w:val="18"/>
                <w:lang w:val="en-AU"/>
              </w:rPr>
              <w:t xml:space="preserve"> </w:t>
            </w:r>
            <w:r w:rsidRPr="00361B0A">
              <w:rPr>
                <w:rFonts w:eastAsia="Times New Roman" w:cs="Arial"/>
                <w:color w:val="000000"/>
                <w:sz w:val="18"/>
                <w:szCs w:val="18"/>
                <w:lang w:eastAsia="en-AU"/>
              </w:rPr>
              <w:t>(stayed 3 days)</w:t>
            </w:r>
          </w:p>
        </w:tc>
        <w:tc>
          <w:tcPr>
            <w:tcW w:w="6463" w:type="dxa"/>
          </w:tcPr>
          <w:p w:rsidR="00606496" w:rsidRPr="00850AE8" w:rsidRDefault="00606496" w:rsidP="003F22B9">
            <w:pPr>
              <w:ind w:right="313"/>
              <w:rPr>
                <w:sz w:val="18"/>
                <w:szCs w:val="18"/>
                <w:lang w:val="en-AU"/>
              </w:rPr>
            </w:pPr>
            <w:proofErr w:type="spellStart"/>
            <w:r w:rsidRPr="00850AE8">
              <w:rPr>
                <w:sz w:val="18"/>
                <w:szCs w:val="18"/>
              </w:rPr>
              <w:t>Sámsún</w:t>
            </w:r>
            <w:proofErr w:type="spellEnd"/>
            <w:r w:rsidRPr="00850AE8">
              <w:rPr>
                <w:sz w:val="18"/>
                <w:szCs w:val="18"/>
              </w:rPr>
              <w:t xml:space="preserve"> (Black Sea port) </w:t>
            </w:r>
            <w:r w:rsidRPr="00850AE8">
              <w:rPr>
                <w:rFonts w:eastAsia="Times New Roman" w:cs="Arial"/>
                <w:color w:val="000000"/>
                <w:sz w:val="18"/>
                <w:szCs w:val="18"/>
                <w:lang w:eastAsia="en-AU"/>
              </w:rPr>
              <w:t>(stayed 7 days)</w:t>
            </w:r>
          </w:p>
        </w:tc>
      </w:tr>
      <w:tr w:rsidR="00606496" w:rsidRPr="00850AE8" w:rsidTr="00606496">
        <w:trPr>
          <w:jc w:val="center"/>
        </w:trPr>
        <w:tc>
          <w:tcPr>
            <w:tcW w:w="3515" w:type="dxa"/>
          </w:tcPr>
          <w:p w:rsidR="00606496" w:rsidRPr="00850AE8" w:rsidRDefault="00606496" w:rsidP="003F22B9">
            <w:pPr>
              <w:rPr>
                <w:sz w:val="18"/>
                <w:szCs w:val="18"/>
                <w:lang w:val="es-ES"/>
              </w:rPr>
            </w:pPr>
            <w:r w:rsidRPr="00850AE8">
              <w:rPr>
                <w:sz w:val="18"/>
                <w:szCs w:val="18"/>
                <w:lang w:val="it-IT"/>
              </w:rPr>
              <w:t>Zá</w:t>
            </w:r>
            <w:r w:rsidRPr="00850AE8">
              <w:rPr>
                <w:sz w:val="18"/>
                <w:szCs w:val="18"/>
                <w:u w:val="single"/>
                <w:lang w:val="it-IT"/>
              </w:rPr>
              <w:t>kh</w:t>
            </w:r>
            <w:r w:rsidRPr="00850AE8">
              <w:rPr>
                <w:sz w:val="18"/>
                <w:szCs w:val="18"/>
                <w:lang w:val="it-IT"/>
              </w:rPr>
              <w:t>ú (Zakho)</w:t>
            </w:r>
          </w:p>
        </w:tc>
        <w:tc>
          <w:tcPr>
            <w:tcW w:w="6463" w:type="dxa"/>
          </w:tcPr>
          <w:p w:rsidR="00606496" w:rsidRPr="00850AE8" w:rsidRDefault="00606496" w:rsidP="003F22B9">
            <w:pPr>
              <w:ind w:left="171" w:right="313"/>
              <w:rPr>
                <w:sz w:val="18"/>
                <w:szCs w:val="18"/>
                <w:lang w:val="en-AU"/>
              </w:rPr>
            </w:pPr>
            <w:r w:rsidRPr="00850AE8">
              <w:rPr>
                <w:rFonts w:eastAsia="Times New Roman" w:cs="Arial"/>
                <w:color w:val="000000"/>
                <w:sz w:val="18"/>
                <w:szCs w:val="18"/>
                <w:lang w:eastAsia="en-AU"/>
              </w:rPr>
              <w:t>Sailed about sunset on a Turkish steamer for Constantinople</w:t>
            </w:r>
          </w:p>
        </w:tc>
      </w:tr>
      <w:tr w:rsidR="00606496" w:rsidRPr="00850AE8" w:rsidTr="00606496">
        <w:trPr>
          <w:jc w:val="center"/>
        </w:trPr>
        <w:tc>
          <w:tcPr>
            <w:tcW w:w="3515" w:type="dxa"/>
          </w:tcPr>
          <w:p w:rsidR="00606496" w:rsidRPr="00591B1B" w:rsidRDefault="00606496" w:rsidP="003F22B9">
            <w:pPr>
              <w:rPr>
                <w:sz w:val="18"/>
                <w:szCs w:val="18"/>
                <w:lang w:val="en-AU"/>
              </w:rPr>
            </w:pPr>
            <w:proofErr w:type="spellStart"/>
            <w:r>
              <w:rPr>
                <w:rStyle w:val="unicode"/>
                <w:rFonts w:cs="Arial"/>
                <w:color w:val="222222"/>
                <w:sz w:val="18"/>
                <w:szCs w:val="18"/>
                <w:shd w:val="clear" w:color="auto" w:fill="FFFFFF"/>
                <w:lang w:val="en-AU"/>
              </w:rPr>
              <w:t>J</w:t>
            </w:r>
            <w:r w:rsidRPr="00591B1B">
              <w:rPr>
                <w:rStyle w:val="unicode"/>
                <w:rFonts w:cs="Arial"/>
                <w:color w:val="222222"/>
                <w:sz w:val="18"/>
                <w:szCs w:val="18"/>
                <w:shd w:val="clear" w:color="auto" w:fill="FFFFFF"/>
                <w:lang w:val="en-AU"/>
              </w:rPr>
              <w:t>azára</w:t>
            </w:r>
            <w:proofErr w:type="spellEnd"/>
            <w:r w:rsidRPr="00591B1B">
              <w:rPr>
                <w:rStyle w:val="unicode"/>
                <w:rFonts w:cs="Arial"/>
                <w:color w:val="222222"/>
                <w:sz w:val="18"/>
                <w:szCs w:val="18"/>
                <w:shd w:val="clear" w:color="auto" w:fill="FFFFFF"/>
                <w:lang w:val="en-AU"/>
              </w:rPr>
              <w:t xml:space="preserve"> ibn ‘Umar (</w:t>
            </w:r>
            <w:proofErr w:type="spellStart"/>
            <w:r w:rsidRPr="00591B1B">
              <w:rPr>
                <w:sz w:val="18"/>
                <w:szCs w:val="18"/>
                <w:lang w:val="en-AU"/>
              </w:rPr>
              <w:t>Cizre</w:t>
            </w:r>
            <w:proofErr w:type="spellEnd"/>
            <w:r w:rsidRPr="00591B1B">
              <w:rPr>
                <w:sz w:val="18"/>
                <w:szCs w:val="18"/>
                <w:lang w:val="en-AU"/>
              </w:rPr>
              <w:t>)</w:t>
            </w:r>
          </w:p>
        </w:tc>
        <w:tc>
          <w:tcPr>
            <w:tcW w:w="6463" w:type="dxa"/>
          </w:tcPr>
          <w:p w:rsidR="00606496" w:rsidRPr="00850AE8" w:rsidRDefault="00606496" w:rsidP="003F22B9">
            <w:pPr>
              <w:ind w:left="29" w:right="313"/>
              <w:rPr>
                <w:sz w:val="18"/>
                <w:szCs w:val="18"/>
                <w:lang w:val="en-AU"/>
              </w:rPr>
            </w:pPr>
            <w:r w:rsidRPr="00850AE8">
              <w:rPr>
                <w:sz w:val="18"/>
                <w:szCs w:val="18"/>
                <w:lang w:val="en-AU"/>
              </w:rPr>
              <w:t xml:space="preserve">Sinope (now </w:t>
            </w:r>
            <w:proofErr w:type="spellStart"/>
            <w:r w:rsidRPr="00850AE8">
              <w:rPr>
                <w:sz w:val="18"/>
                <w:szCs w:val="18"/>
                <w:lang w:val="en-AU"/>
              </w:rPr>
              <w:t>Sinop</w:t>
            </w:r>
            <w:proofErr w:type="spellEnd"/>
            <w:r w:rsidRPr="00850AE8">
              <w:rPr>
                <w:sz w:val="18"/>
                <w:szCs w:val="18"/>
                <w:lang w:val="en-AU"/>
              </w:rPr>
              <w:t>, Black Sea port).  Arrived next day</w:t>
            </w:r>
            <w:r>
              <w:rPr>
                <w:sz w:val="18"/>
                <w:szCs w:val="18"/>
                <w:lang w:val="en-AU"/>
              </w:rPr>
              <w:t xml:space="preserve"> </w:t>
            </w:r>
            <w:r w:rsidRPr="00850AE8">
              <w:rPr>
                <w:sz w:val="18"/>
                <w:szCs w:val="18"/>
                <w:lang w:val="en-AU"/>
              </w:rPr>
              <w:t>about noon</w:t>
            </w:r>
          </w:p>
        </w:tc>
      </w:tr>
      <w:tr w:rsidR="00606496" w:rsidRPr="00850AE8" w:rsidTr="00606496">
        <w:trPr>
          <w:jc w:val="center"/>
        </w:trPr>
        <w:tc>
          <w:tcPr>
            <w:tcW w:w="3515" w:type="dxa"/>
          </w:tcPr>
          <w:p w:rsidR="00606496" w:rsidRPr="00850AE8" w:rsidRDefault="00606496" w:rsidP="003F22B9">
            <w:pPr>
              <w:rPr>
                <w:sz w:val="18"/>
                <w:szCs w:val="18"/>
                <w:lang w:val="es-ES"/>
              </w:rPr>
            </w:pPr>
            <w:r w:rsidRPr="00850AE8">
              <w:rPr>
                <w:sz w:val="18"/>
                <w:szCs w:val="18"/>
                <w:lang w:val="it-IT"/>
              </w:rPr>
              <w:t>Niṣíbin (Nusaybin)</w:t>
            </w:r>
          </w:p>
        </w:tc>
        <w:tc>
          <w:tcPr>
            <w:tcW w:w="6463" w:type="dxa"/>
          </w:tcPr>
          <w:p w:rsidR="00606496" w:rsidRPr="00850AE8" w:rsidRDefault="00606496" w:rsidP="003F22B9">
            <w:pPr>
              <w:ind w:left="171" w:right="313"/>
              <w:rPr>
                <w:sz w:val="18"/>
                <w:szCs w:val="18"/>
                <w:lang w:val="en-AU"/>
              </w:rPr>
            </w:pPr>
            <w:proofErr w:type="gramStart"/>
            <w:r w:rsidRPr="00850AE8">
              <w:rPr>
                <w:sz w:val="18"/>
                <w:szCs w:val="18"/>
                <w:lang w:val="en-AU"/>
              </w:rPr>
              <w:t>and</w:t>
            </w:r>
            <w:proofErr w:type="gramEnd"/>
            <w:r w:rsidRPr="00850AE8">
              <w:rPr>
                <w:sz w:val="18"/>
                <w:szCs w:val="18"/>
                <w:lang w:val="en-AU"/>
              </w:rPr>
              <w:t xml:space="preserve"> stayed a few hours.</w:t>
            </w:r>
          </w:p>
        </w:tc>
      </w:tr>
      <w:tr w:rsidR="00606496" w:rsidRPr="00850AE8" w:rsidTr="00606496">
        <w:trPr>
          <w:jc w:val="center"/>
        </w:trPr>
        <w:tc>
          <w:tcPr>
            <w:tcW w:w="3515" w:type="dxa"/>
          </w:tcPr>
          <w:p w:rsidR="00606496" w:rsidRPr="00850AE8" w:rsidRDefault="00606496" w:rsidP="003F22B9">
            <w:pPr>
              <w:rPr>
                <w:sz w:val="18"/>
                <w:szCs w:val="18"/>
                <w:lang w:val="it-IT"/>
              </w:rPr>
            </w:pPr>
            <w:r w:rsidRPr="00850AE8">
              <w:rPr>
                <w:sz w:val="18"/>
                <w:szCs w:val="18"/>
              </w:rPr>
              <w:t>Ḥasan-Áqá</w:t>
            </w:r>
          </w:p>
        </w:tc>
        <w:tc>
          <w:tcPr>
            <w:tcW w:w="6463" w:type="dxa"/>
          </w:tcPr>
          <w:p w:rsidR="00606496" w:rsidRPr="00850AE8" w:rsidRDefault="00606496" w:rsidP="003F22B9">
            <w:pPr>
              <w:ind w:right="313"/>
              <w:rPr>
                <w:sz w:val="18"/>
                <w:szCs w:val="18"/>
                <w:lang w:val="en-AU"/>
              </w:rPr>
            </w:pPr>
            <w:proofErr w:type="spellStart"/>
            <w:r w:rsidRPr="00850AE8">
              <w:rPr>
                <w:sz w:val="18"/>
                <w:szCs w:val="18"/>
                <w:lang w:val="en-AU"/>
              </w:rPr>
              <w:t>Anyábulí</w:t>
            </w:r>
            <w:proofErr w:type="spellEnd"/>
            <w:r w:rsidRPr="00850AE8">
              <w:rPr>
                <w:sz w:val="18"/>
                <w:szCs w:val="18"/>
                <w:lang w:val="en-AU"/>
              </w:rPr>
              <w:t xml:space="preserve"> (</w:t>
            </w:r>
            <w:proofErr w:type="spellStart"/>
            <w:r w:rsidRPr="00850AE8">
              <w:rPr>
                <w:sz w:val="18"/>
                <w:szCs w:val="18"/>
                <w:lang w:val="en-AU"/>
              </w:rPr>
              <w:t>Inebolu</w:t>
            </w:r>
            <w:proofErr w:type="spellEnd"/>
            <w:r w:rsidRPr="00850AE8">
              <w:rPr>
                <w:sz w:val="18"/>
                <w:szCs w:val="18"/>
                <w:lang w:val="en-AU"/>
              </w:rPr>
              <w:t xml:space="preserve">) </w:t>
            </w:r>
            <w:r w:rsidRPr="00850AE8">
              <w:rPr>
                <w:rFonts w:eastAsia="Times New Roman" w:cs="Arial"/>
                <w:color w:val="000000"/>
                <w:sz w:val="18"/>
                <w:szCs w:val="18"/>
                <w:lang w:val="en-AU" w:eastAsia="en-AU"/>
              </w:rPr>
              <w:t>(arrived next day)</w:t>
            </w:r>
          </w:p>
        </w:tc>
      </w:tr>
    </w:tbl>
    <w:p w:rsidR="00606496" w:rsidRDefault="00606496" w:rsidP="00606496">
      <w:pPr>
        <w:widowControl/>
        <w:kinsoku/>
        <w:overflowPunct/>
        <w:textAlignment w:val="auto"/>
      </w:pPr>
      <w:r>
        <w:br w:type="page"/>
      </w:r>
    </w:p>
    <w:p w:rsidR="00606496" w:rsidRDefault="00606496" w:rsidP="00606496"/>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778"/>
        <w:gridCol w:w="2551"/>
        <w:gridCol w:w="1247"/>
      </w:tblGrid>
      <w:tr w:rsidR="00606496" w:rsidRPr="007D5F30" w:rsidTr="00606496">
        <w:trPr>
          <w:jc w:val="center"/>
        </w:trPr>
        <w:tc>
          <w:tcPr>
            <w:tcW w:w="3402" w:type="dxa"/>
            <w:vAlign w:val="center"/>
          </w:tcPr>
          <w:p w:rsidR="00606496" w:rsidRPr="007D5F30" w:rsidRDefault="00606496" w:rsidP="003F22B9">
            <w:pPr>
              <w:jc w:val="center"/>
              <w:rPr>
                <w:b/>
                <w:bCs/>
                <w:lang w:val="en-GB"/>
              </w:rPr>
            </w:pPr>
            <w:r w:rsidRPr="007D5F30">
              <w:rPr>
                <w:b/>
                <w:bCs/>
                <w:lang w:val="en-GB"/>
              </w:rPr>
              <w:t>Location, dates</w:t>
            </w:r>
          </w:p>
        </w:tc>
        <w:tc>
          <w:tcPr>
            <w:tcW w:w="2778" w:type="dxa"/>
            <w:vAlign w:val="center"/>
          </w:tcPr>
          <w:p w:rsidR="00606496" w:rsidRPr="007D5F30" w:rsidRDefault="00606496" w:rsidP="003F22B9">
            <w:pPr>
              <w:jc w:val="center"/>
              <w:rPr>
                <w:b/>
                <w:bCs/>
                <w:lang w:val="en-GB"/>
              </w:rPr>
            </w:pPr>
            <w:r w:rsidRPr="007D5F30">
              <w:rPr>
                <w:b/>
                <w:bCs/>
                <w:lang w:val="en-GB"/>
              </w:rPr>
              <w:t>Works revealed</w:t>
            </w:r>
          </w:p>
        </w:tc>
        <w:tc>
          <w:tcPr>
            <w:tcW w:w="2551" w:type="dxa"/>
            <w:vAlign w:val="center"/>
          </w:tcPr>
          <w:p w:rsidR="00606496" w:rsidRPr="007D5F30" w:rsidRDefault="00606496" w:rsidP="003F22B9">
            <w:pPr>
              <w:jc w:val="center"/>
              <w:rPr>
                <w:b/>
                <w:bCs/>
                <w:lang w:val="en-GB"/>
              </w:rPr>
            </w:pPr>
            <w:r w:rsidRPr="007D5F30">
              <w:rPr>
                <w:b/>
                <w:bCs/>
                <w:lang w:val="en-GB"/>
              </w:rPr>
              <w:t>Houses occupied</w:t>
            </w:r>
          </w:p>
        </w:tc>
        <w:tc>
          <w:tcPr>
            <w:tcW w:w="1247" w:type="dxa"/>
          </w:tcPr>
          <w:p w:rsidR="00606496" w:rsidRPr="007D5F30" w:rsidRDefault="00606496" w:rsidP="003F22B9">
            <w:pPr>
              <w:jc w:val="center"/>
              <w:rPr>
                <w:b/>
                <w:bCs/>
              </w:rPr>
            </w:pPr>
            <w:r>
              <w:rPr>
                <w:b/>
                <w:bCs/>
              </w:rPr>
              <w:t>Duration</w:t>
            </w:r>
          </w:p>
        </w:tc>
      </w:tr>
      <w:tr w:rsidR="00606496" w:rsidRPr="006B478A" w:rsidTr="00606496">
        <w:trPr>
          <w:jc w:val="center"/>
        </w:trPr>
        <w:tc>
          <w:tcPr>
            <w:tcW w:w="3402" w:type="dxa"/>
          </w:tcPr>
          <w:p w:rsidR="00606496" w:rsidRPr="006B478A" w:rsidRDefault="00606496" w:rsidP="003F22B9">
            <w:pPr>
              <w:spacing w:before="120"/>
              <w:rPr>
                <w:rFonts w:eastAsia="Times New Roman"/>
                <w:b/>
                <w:bCs/>
                <w:szCs w:val="20"/>
                <w:lang w:eastAsia="en-AU"/>
              </w:rPr>
            </w:pPr>
            <w:r w:rsidRPr="006B478A">
              <w:rPr>
                <w:b/>
                <w:bCs/>
                <w:szCs w:val="20"/>
              </w:rPr>
              <w:t xml:space="preserve">D.  </w:t>
            </w:r>
            <w:r w:rsidRPr="00267E8B">
              <w:rPr>
                <w:rFonts w:eastAsia="Times New Roman"/>
                <w:b/>
                <w:bCs/>
                <w:szCs w:val="20"/>
                <w:lang w:eastAsia="en-AU"/>
              </w:rPr>
              <w:t>Constantinople (now Istanbul)</w:t>
            </w:r>
          </w:p>
          <w:p w:rsidR="00606496" w:rsidRDefault="00606496" w:rsidP="003F22B9">
            <w:pPr>
              <w:spacing w:before="120"/>
              <w:rPr>
                <w:rFonts w:eastAsia="Times New Roman"/>
                <w:sz w:val="18"/>
                <w:szCs w:val="18"/>
                <w:lang w:eastAsia="en-AU"/>
              </w:rPr>
            </w:pPr>
            <w:r w:rsidRPr="006B478A">
              <w:rPr>
                <w:rFonts w:eastAsia="Times New Roman"/>
                <w:sz w:val="18"/>
                <w:szCs w:val="18"/>
                <w:lang w:eastAsia="en-AU"/>
              </w:rPr>
              <w:t xml:space="preserve">Arrival at noon on </w:t>
            </w:r>
            <w:r>
              <w:rPr>
                <w:rFonts w:eastAsia="Times New Roman"/>
                <w:sz w:val="18"/>
                <w:szCs w:val="18"/>
                <w:lang w:eastAsia="en-AU"/>
              </w:rPr>
              <w:t xml:space="preserve">1 </w:t>
            </w:r>
            <w:r w:rsidRPr="006B478A">
              <w:rPr>
                <w:sz w:val="18"/>
                <w:szCs w:val="18"/>
              </w:rPr>
              <w:t>Rabí‘ al-’</w:t>
            </w:r>
            <w:proofErr w:type="spellStart"/>
            <w:r w:rsidRPr="006B478A">
              <w:rPr>
                <w:sz w:val="18"/>
                <w:szCs w:val="18"/>
              </w:rPr>
              <w:t>Awwal</w:t>
            </w:r>
            <w:proofErr w:type="spellEnd"/>
            <w:r w:rsidRPr="006B478A">
              <w:rPr>
                <w:rFonts w:eastAsia="Times New Roman"/>
                <w:sz w:val="18"/>
                <w:szCs w:val="18"/>
                <w:lang w:eastAsia="en-AU"/>
              </w:rPr>
              <w:t xml:space="preserve"> 1280</w:t>
            </w:r>
          </w:p>
          <w:p w:rsidR="00606496" w:rsidRPr="006B478A" w:rsidRDefault="00606496" w:rsidP="003F22B9">
            <w:pPr>
              <w:ind w:left="142"/>
              <w:rPr>
                <w:rFonts w:eastAsia="Times New Roman"/>
                <w:sz w:val="18"/>
                <w:szCs w:val="18"/>
                <w:lang w:eastAsia="en-AU"/>
              </w:rPr>
            </w:pPr>
            <w:r w:rsidRPr="006B478A">
              <w:rPr>
                <w:rFonts w:eastAsia="Times New Roman"/>
                <w:sz w:val="18"/>
                <w:szCs w:val="18"/>
                <w:lang w:eastAsia="en-AU"/>
              </w:rPr>
              <w:t>(Sunday, 16 August 1863)</w:t>
            </w:r>
          </w:p>
          <w:p w:rsidR="00606496" w:rsidRPr="006B478A" w:rsidRDefault="00606496" w:rsidP="003F22B9">
            <w:pPr>
              <w:spacing w:before="120"/>
              <w:rPr>
                <w:rFonts w:eastAsia="Times New Roman"/>
                <w:sz w:val="18"/>
                <w:szCs w:val="18"/>
                <w:lang w:eastAsia="en-AU"/>
              </w:rPr>
            </w:pPr>
            <w:r w:rsidRPr="006B478A">
              <w:rPr>
                <w:rFonts w:eastAsia="Times New Roman"/>
                <w:sz w:val="18"/>
                <w:szCs w:val="18"/>
                <w:lang w:eastAsia="en-AU"/>
              </w:rPr>
              <w:t xml:space="preserve">Sea voyage from </w:t>
            </w:r>
            <w:proofErr w:type="spellStart"/>
            <w:r w:rsidRPr="006B478A">
              <w:rPr>
                <w:rFonts w:eastAsia="Times New Roman"/>
                <w:sz w:val="18"/>
                <w:szCs w:val="18"/>
                <w:lang w:eastAsia="en-AU"/>
              </w:rPr>
              <w:t>Sámsún</w:t>
            </w:r>
            <w:proofErr w:type="spellEnd"/>
            <w:r w:rsidRPr="006B478A">
              <w:rPr>
                <w:rFonts w:eastAsia="Times New Roman"/>
                <w:sz w:val="18"/>
                <w:szCs w:val="18"/>
                <w:lang w:eastAsia="en-AU"/>
              </w:rPr>
              <w:t>: 3 days</w:t>
            </w:r>
          </w:p>
          <w:p w:rsidR="00606496" w:rsidRPr="006B478A" w:rsidRDefault="00606496" w:rsidP="003F22B9">
            <w:pPr>
              <w:ind w:left="142"/>
              <w:rPr>
                <w:sz w:val="18"/>
                <w:szCs w:val="18"/>
              </w:rPr>
            </w:pPr>
            <w:r w:rsidRPr="006B478A">
              <w:rPr>
                <w:rFonts w:eastAsia="Times New Roman"/>
                <w:sz w:val="18"/>
                <w:szCs w:val="18"/>
                <w:lang w:eastAsia="en-AU"/>
              </w:rPr>
              <w:t>Constantinople to Adrianople:  12 days</w:t>
            </w:r>
          </w:p>
        </w:tc>
        <w:tc>
          <w:tcPr>
            <w:tcW w:w="2778" w:type="dxa"/>
          </w:tcPr>
          <w:p w:rsidR="00606496" w:rsidRDefault="00606496" w:rsidP="003F22B9">
            <w:pPr>
              <w:spacing w:before="120"/>
              <w:rPr>
                <w:sz w:val="18"/>
                <w:szCs w:val="18"/>
              </w:rPr>
            </w:pPr>
            <w:r w:rsidRPr="00A506DA">
              <w:rPr>
                <w:sz w:val="18"/>
                <w:szCs w:val="18"/>
              </w:rPr>
              <w:t>Subḥánika-Yá-</w:t>
            </w:r>
            <w:proofErr w:type="spellStart"/>
            <w:r w:rsidRPr="00A506DA">
              <w:rPr>
                <w:sz w:val="18"/>
                <w:szCs w:val="18"/>
              </w:rPr>
              <w:t>Hú</w:t>
            </w:r>
            <w:proofErr w:type="spellEnd"/>
            <w:r w:rsidRPr="00A506DA">
              <w:rPr>
                <w:sz w:val="18"/>
                <w:szCs w:val="18"/>
              </w:rPr>
              <w:t xml:space="preserve"> (“Praised be Thou, O He!”)</w:t>
            </w:r>
          </w:p>
          <w:p w:rsidR="00606496" w:rsidRPr="00A506DA" w:rsidRDefault="00606496" w:rsidP="003F22B9">
            <w:pPr>
              <w:spacing w:before="120"/>
              <w:rPr>
                <w:sz w:val="18"/>
                <w:szCs w:val="18"/>
              </w:rPr>
            </w:pPr>
            <w:r w:rsidRPr="00C70BFC">
              <w:rPr>
                <w:sz w:val="18"/>
                <w:szCs w:val="20"/>
              </w:rPr>
              <w:t>Lawḥ-</w:t>
            </w:r>
            <w:proofErr w:type="spellStart"/>
            <w:r w:rsidRPr="00C70BFC">
              <w:rPr>
                <w:sz w:val="18"/>
                <w:szCs w:val="20"/>
              </w:rPr>
              <w:t>i</w:t>
            </w:r>
            <w:proofErr w:type="spellEnd"/>
            <w:r w:rsidRPr="00C70BFC">
              <w:rPr>
                <w:sz w:val="18"/>
                <w:szCs w:val="20"/>
              </w:rPr>
              <w:t>-‘Abdu’l-‘Azíz-</w:t>
            </w:r>
            <w:proofErr w:type="spellStart"/>
            <w:r w:rsidRPr="00C70BFC">
              <w:rPr>
                <w:sz w:val="18"/>
                <w:szCs w:val="20"/>
              </w:rPr>
              <w:t>Va</w:t>
            </w:r>
            <w:proofErr w:type="spellEnd"/>
            <w:r w:rsidRPr="00C70BFC">
              <w:rPr>
                <w:sz w:val="18"/>
                <w:szCs w:val="20"/>
              </w:rPr>
              <w:t>-</w:t>
            </w:r>
            <w:proofErr w:type="spellStart"/>
            <w:r w:rsidRPr="00C70BFC">
              <w:rPr>
                <w:sz w:val="18"/>
                <w:szCs w:val="20"/>
              </w:rPr>
              <w:t>Vukalá</w:t>
            </w:r>
            <w:proofErr w:type="spellEnd"/>
            <w:r>
              <w:rPr>
                <w:sz w:val="18"/>
                <w:szCs w:val="20"/>
              </w:rPr>
              <w:t xml:space="preserve"> (</w:t>
            </w:r>
            <w:r w:rsidRPr="00C70BFC">
              <w:rPr>
                <w:sz w:val="18"/>
                <w:szCs w:val="20"/>
              </w:rPr>
              <w:t>“Tablet to ‘Abdu’l-‘Azíz and ministers”</w:t>
            </w:r>
            <w:r>
              <w:rPr>
                <w:sz w:val="18"/>
                <w:szCs w:val="20"/>
              </w:rPr>
              <w:t>)</w:t>
            </w:r>
          </w:p>
        </w:tc>
        <w:tc>
          <w:tcPr>
            <w:tcW w:w="2551" w:type="dxa"/>
          </w:tcPr>
          <w:p w:rsidR="00606496" w:rsidRPr="006B478A" w:rsidRDefault="00606496" w:rsidP="003F22B9">
            <w:pPr>
              <w:spacing w:before="120"/>
              <w:rPr>
                <w:rFonts w:eastAsia="Times New Roman"/>
                <w:sz w:val="18"/>
                <w:szCs w:val="18"/>
                <w:lang w:eastAsia="en-AU"/>
              </w:rPr>
            </w:pPr>
            <w:r w:rsidRPr="006B478A">
              <w:rPr>
                <w:rFonts w:eastAsia="Times New Roman"/>
                <w:sz w:val="18"/>
                <w:szCs w:val="18"/>
                <w:lang w:eastAsia="en-AU"/>
              </w:rPr>
              <w:t xml:space="preserve">House of </w:t>
            </w:r>
            <w:proofErr w:type="spellStart"/>
            <w:r w:rsidRPr="006B478A">
              <w:rPr>
                <w:rFonts w:eastAsia="Times New Roman"/>
                <w:sz w:val="18"/>
                <w:szCs w:val="18"/>
                <w:u w:val="single"/>
                <w:lang w:eastAsia="en-AU"/>
              </w:rPr>
              <w:t>Sh</w:t>
            </w:r>
            <w:r w:rsidRPr="006B478A">
              <w:rPr>
                <w:rFonts w:eastAsia="Times New Roman"/>
                <w:sz w:val="18"/>
                <w:szCs w:val="18"/>
                <w:lang w:eastAsia="en-AU"/>
              </w:rPr>
              <w:t>amsí</w:t>
            </w:r>
            <w:proofErr w:type="spellEnd"/>
            <w:r w:rsidRPr="006B478A">
              <w:rPr>
                <w:rFonts w:eastAsia="Times New Roman"/>
                <w:sz w:val="18"/>
                <w:szCs w:val="18"/>
                <w:lang w:eastAsia="en-AU"/>
              </w:rPr>
              <w:t xml:space="preserve"> Big (near the mosque of </w:t>
            </w:r>
            <w:proofErr w:type="spellStart"/>
            <w:r w:rsidRPr="006B478A">
              <w:rPr>
                <w:rFonts w:eastAsia="Times New Roman"/>
                <w:sz w:val="18"/>
                <w:szCs w:val="18"/>
                <w:u w:val="single"/>
                <w:lang w:eastAsia="en-AU"/>
              </w:rPr>
              <w:t>Kh</w:t>
            </w:r>
            <w:r w:rsidRPr="006B478A">
              <w:rPr>
                <w:rFonts w:eastAsia="Times New Roman"/>
                <w:sz w:val="18"/>
                <w:szCs w:val="18"/>
                <w:lang w:eastAsia="en-AU"/>
              </w:rPr>
              <w:t>irqiy</w:t>
            </w:r>
            <w:proofErr w:type="spellEnd"/>
            <w:r w:rsidRPr="006B478A">
              <w:rPr>
                <w:rFonts w:eastAsia="Times New Roman"/>
                <w:sz w:val="18"/>
                <w:szCs w:val="18"/>
                <w:lang w:eastAsia="en-AU"/>
              </w:rPr>
              <w:t>-</w:t>
            </w:r>
            <w:proofErr w:type="spellStart"/>
            <w:r w:rsidRPr="006B478A">
              <w:rPr>
                <w:rFonts w:eastAsia="Times New Roman"/>
                <w:sz w:val="18"/>
                <w:szCs w:val="18"/>
                <w:lang w:eastAsia="en-AU"/>
              </w:rPr>
              <w:t>i</w:t>
            </w:r>
            <w:proofErr w:type="spellEnd"/>
            <w:r w:rsidRPr="006B478A">
              <w:rPr>
                <w:rFonts w:eastAsia="Times New Roman"/>
                <w:sz w:val="18"/>
                <w:szCs w:val="18"/>
                <w:lang w:eastAsia="en-AU"/>
              </w:rPr>
              <w:t>-</w:t>
            </w:r>
            <w:r w:rsidRPr="006B478A">
              <w:rPr>
                <w:rFonts w:eastAsia="Times New Roman"/>
                <w:sz w:val="18"/>
                <w:szCs w:val="18"/>
                <w:u w:val="single"/>
                <w:lang w:eastAsia="en-AU"/>
              </w:rPr>
              <w:t>Sh</w:t>
            </w:r>
            <w:r w:rsidRPr="006B478A">
              <w:rPr>
                <w:rFonts w:eastAsia="Times New Roman"/>
                <w:sz w:val="18"/>
                <w:szCs w:val="18"/>
                <w:lang w:eastAsia="en-AU"/>
              </w:rPr>
              <w:t>aríf)</w:t>
            </w:r>
          </w:p>
          <w:p w:rsidR="00606496" w:rsidRPr="006B478A" w:rsidRDefault="00606496" w:rsidP="003F22B9">
            <w:pPr>
              <w:spacing w:before="120"/>
              <w:rPr>
                <w:rFonts w:eastAsia="Times New Roman"/>
                <w:sz w:val="18"/>
                <w:szCs w:val="18"/>
                <w:lang w:eastAsia="en-AU"/>
              </w:rPr>
            </w:pPr>
            <w:r w:rsidRPr="006B478A">
              <w:rPr>
                <w:rFonts w:eastAsia="Times New Roman"/>
                <w:sz w:val="18"/>
                <w:szCs w:val="18"/>
                <w:lang w:eastAsia="en-AU"/>
              </w:rPr>
              <w:t xml:space="preserve">House of </w:t>
            </w:r>
            <w:proofErr w:type="spellStart"/>
            <w:r w:rsidRPr="006B478A">
              <w:rPr>
                <w:rFonts w:eastAsia="Times New Roman"/>
                <w:sz w:val="18"/>
                <w:szCs w:val="18"/>
                <w:lang w:eastAsia="en-AU"/>
              </w:rPr>
              <w:t>Vísí</w:t>
            </w:r>
            <w:proofErr w:type="spellEnd"/>
            <w:r w:rsidRPr="006B478A">
              <w:rPr>
                <w:rFonts w:eastAsia="Times New Roman"/>
                <w:sz w:val="18"/>
                <w:szCs w:val="18"/>
                <w:lang w:eastAsia="en-AU"/>
              </w:rPr>
              <w:t xml:space="preserve"> Pá</w:t>
            </w:r>
            <w:r w:rsidRPr="006B478A">
              <w:rPr>
                <w:rFonts w:eastAsia="Times New Roman"/>
                <w:sz w:val="18"/>
                <w:szCs w:val="18"/>
                <w:u w:val="single"/>
                <w:lang w:eastAsia="en-AU"/>
              </w:rPr>
              <w:t>sh</w:t>
            </w:r>
            <w:r w:rsidRPr="006B478A">
              <w:rPr>
                <w:rFonts w:eastAsia="Times New Roman"/>
                <w:sz w:val="18"/>
                <w:szCs w:val="18"/>
                <w:lang w:eastAsia="en-AU"/>
              </w:rPr>
              <w:t>á (3-storey,</w:t>
            </w:r>
          </w:p>
          <w:p w:rsidR="00606496" w:rsidRPr="006B478A" w:rsidRDefault="00606496" w:rsidP="003F22B9">
            <w:pPr>
              <w:ind w:left="143" w:firstLine="1"/>
              <w:rPr>
                <w:rFonts w:eastAsia="Times New Roman"/>
                <w:sz w:val="18"/>
                <w:szCs w:val="18"/>
                <w:lang w:eastAsia="en-AU"/>
              </w:rPr>
            </w:pPr>
            <w:r w:rsidRPr="006B478A">
              <w:rPr>
                <w:rFonts w:eastAsia="Times New Roman"/>
                <w:sz w:val="18"/>
                <w:szCs w:val="18"/>
                <w:lang w:eastAsia="en-AU"/>
              </w:rPr>
              <w:t>near Sul</w:t>
            </w:r>
            <w:r w:rsidRPr="006B478A">
              <w:rPr>
                <w:sz w:val="18"/>
                <w:szCs w:val="18"/>
              </w:rPr>
              <w:t>ṭ</w:t>
            </w:r>
            <w:r w:rsidRPr="006B478A">
              <w:rPr>
                <w:rFonts w:eastAsia="Times New Roman"/>
                <w:sz w:val="18"/>
                <w:szCs w:val="18"/>
                <w:lang w:eastAsia="en-AU"/>
              </w:rPr>
              <w:t>án Mu</w:t>
            </w:r>
            <w:r w:rsidRPr="006B478A">
              <w:rPr>
                <w:sz w:val="18"/>
                <w:szCs w:val="18"/>
              </w:rPr>
              <w:t>ḥ</w:t>
            </w:r>
            <w:r w:rsidRPr="006B478A">
              <w:rPr>
                <w:rFonts w:eastAsia="Times New Roman"/>
                <w:sz w:val="18"/>
                <w:szCs w:val="18"/>
                <w:lang w:eastAsia="en-AU"/>
              </w:rPr>
              <w:t>ammad</w:t>
            </w:r>
          </w:p>
          <w:p w:rsidR="00606496" w:rsidRPr="006B478A" w:rsidRDefault="00606496" w:rsidP="003F22B9">
            <w:pPr>
              <w:ind w:left="143" w:firstLine="1"/>
              <w:rPr>
                <w:sz w:val="18"/>
                <w:szCs w:val="18"/>
              </w:rPr>
            </w:pPr>
            <w:r w:rsidRPr="006B478A">
              <w:rPr>
                <w:rFonts w:eastAsia="Times New Roman"/>
                <w:sz w:val="18"/>
                <w:szCs w:val="18"/>
                <w:lang w:eastAsia="en-AU"/>
              </w:rPr>
              <w:t>Mosque)</w:t>
            </w:r>
          </w:p>
        </w:tc>
        <w:tc>
          <w:tcPr>
            <w:tcW w:w="1247" w:type="dxa"/>
          </w:tcPr>
          <w:p w:rsidR="00606496" w:rsidRPr="006B478A" w:rsidRDefault="00606496" w:rsidP="003F22B9">
            <w:pPr>
              <w:spacing w:before="120"/>
              <w:rPr>
                <w:sz w:val="18"/>
                <w:szCs w:val="18"/>
              </w:rPr>
            </w:pPr>
            <w:r w:rsidRPr="006B478A">
              <w:rPr>
                <w:sz w:val="18"/>
                <w:szCs w:val="18"/>
              </w:rPr>
              <w:t>1 month</w:t>
            </w:r>
          </w:p>
          <w:p w:rsidR="00606496" w:rsidRPr="006B478A" w:rsidRDefault="00606496" w:rsidP="003F22B9">
            <w:pPr>
              <w:rPr>
                <w:sz w:val="18"/>
                <w:szCs w:val="18"/>
              </w:rPr>
            </w:pPr>
          </w:p>
          <w:p w:rsidR="00606496" w:rsidRPr="006B478A" w:rsidRDefault="00606496" w:rsidP="003F22B9">
            <w:pPr>
              <w:spacing w:before="120"/>
              <w:rPr>
                <w:sz w:val="18"/>
                <w:szCs w:val="18"/>
              </w:rPr>
            </w:pPr>
            <w:r w:rsidRPr="006B478A">
              <w:rPr>
                <w:sz w:val="18"/>
                <w:szCs w:val="18"/>
              </w:rPr>
              <w:t>3 months</w:t>
            </w:r>
          </w:p>
        </w:tc>
      </w:tr>
    </w:tbl>
    <w:p w:rsidR="00606496" w:rsidRPr="00591B1B" w:rsidRDefault="00606496" w:rsidP="00606496"/>
    <w:p w:rsidR="00606496" w:rsidRPr="00267E8B" w:rsidRDefault="00606496" w:rsidP="00606496">
      <w:pPr>
        <w:widowControl/>
        <w:shd w:val="clear" w:color="auto" w:fill="FFFFFF"/>
        <w:kinsoku/>
        <w:overflowPunct/>
        <w:textAlignment w:val="auto"/>
        <w:rPr>
          <w:rFonts w:eastAsia="Times New Roman" w:cs="Arial"/>
          <w:color w:val="000000"/>
          <w:sz w:val="18"/>
          <w:szCs w:val="18"/>
          <w:lang w:eastAsia="en-AU"/>
        </w:rPr>
      </w:pPr>
      <w:r w:rsidRPr="00267E8B">
        <w:rPr>
          <w:rFonts w:eastAsia="Times New Roman" w:cs="Arial"/>
          <w:color w:val="000000"/>
          <w:sz w:val="18"/>
          <w:szCs w:val="18"/>
          <w:lang w:eastAsia="en-AU"/>
        </w:rPr>
        <w:t xml:space="preserve">1.  </w:t>
      </w:r>
      <w:proofErr w:type="spellStart"/>
      <w:r w:rsidRPr="00267E8B">
        <w:rPr>
          <w:sz w:val="18"/>
          <w:szCs w:val="18"/>
        </w:rPr>
        <w:t>Kú</w:t>
      </w:r>
      <w:r w:rsidRPr="00267E8B">
        <w:rPr>
          <w:sz w:val="18"/>
          <w:szCs w:val="18"/>
          <w:u w:val="single"/>
        </w:rPr>
        <w:t>ch</w:t>
      </w:r>
      <w:r w:rsidRPr="00267E8B">
        <w:rPr>
          <w:sz w:val="18"/>
          <w:szCs w:val="18"/>
        </w:rPr>
        <w:t>ik-</w:t>
      </w:r>
      <w:r w:rsidRPr="00267E8B">
        <w:rPr>
          <w:sz w:val="18"/>
          <w:szCs w:val="18"/>
          <w:u w:val="single"/>
        </w:rPr>
        <w:t>Ch</w:t>
      </w:r>
      <w:r w:rsidRPr="00267E8B">
        <w:rPr>
          <w:sz w:val="18"/>
          <w:szCs w:val="18"/>
        </w:rPr>
        <w:t>akma</w:t>
      </w:r>
      <w:r w:rsidRPr="00267E8B">
        <w:rPr>
          <w:sz w:val="18"/>
          <w:szCs w:val="18"/>
          <w:u w:val="single"/>
        </w:rPr>
        <w:t>ch</w:t>
      </w:r>
      <w:r w:rsidRPr="00B31D8F">
        <w:rPr>
          <w:sz w:val="18"/>
        </w:rPr>
        <w:t>í</w:t>
      </w:r>
      <w:proofErr w:type="spellEnd"/>
      <w:r w:rsidRPr="00267E8B">
        <w:rPr>
          <w:sz w:val="18"/>
          <w:szCs w:val="18"/>
        </w:rPr>
        <w:t xml:space="preserve"> (</w:t>
      </w:r>
      <w:proofErr w:type="spellStart"/>
      <w:r w:rsidRPr="00267E8B">
        <w:rPr>
          <w:sz w:val="18"/>
          <w:szCs w:val="18"/>
        </w:rPr>
        <w:t>Küçükçekmece</w:t>
      </w:r>
      <w:proofErr w:type="spellEnd"/>
      <w:r w:rsidRPr="00267E8B">
        <w:rPr>
          <w:sz w:val="18"/>
          <w:szCs w:val="18"/>
        </w:rPr>
        <w:t>)</w:t>
      </w:r>
      <w:r w:rsidRPr="00267E8B">
        <w:rPr>
          <w:rFonts w:eastAsia="Times New Roman" w:cs="Arial"/>
          <w:color w:val="000000"/>
          <w:sz w:val="18"/>
          <w:szCs w:val="18"/>
          <w:lang w:eastAsia="en-AU"/>
        </w:rPr>
        <w:t xml:space="preserve"> (3 hours from Constantinople—spent one night)</w:t>
      </w:r>
    </w:p>
    <w:p w:rsidR="00606496" w:rsidRPr="00267E8B" w:rsidRDefault="00606496" w:rsidP="00606496">
      <w:pPr>
        <w:widowControl/>
        <w:shd w:val="clear" w:color="auto" w:fill="FFFFFF"/>
        <w:kinsoku/>
        <w:overflowPunct/>
        <w:textAlignment w:val="auto"/>
        <w:rPr>
          <w:rFonts w:eastAsia="Times New Roman" w:cs="Arial"/>
          <w:color w:val="000000"/>
          <w:sz w:val="18"/>
          <w:szCs w:val="18"/>
          <w:lang w:eastAsia="en-AU"/>
        </w:rPr>
      </w:pPr>
      <w:r w:rsidRPr="00267E8B">
        <w:rPr>
          <w:rFonts w:eastAsia="Times New Roman" w:cs="Arial"/>
          <w:color w:val="000000"/>
          <w:sz w:val="18"/>
          <w:szCs w:val="18"/>
          <w:lang w:eastAsia="en-AU"/>
        </w:rPr>
        <w:t xml:space="preserve">2.  </w:t>
      </w:r>
      <w:proofErr w:type="spellStart"/>
      <w:r w:rsidRPr="00267E8B">
        <w:rPr>
          <w:sz w:val="18"/>
          <w:szCs w:val="18"/>
        </w:rPr>
        <w:t>Búyúk-</w:t>
      </w:r>
      <w:r w:rsidRPr="00267E8B">
        <w:rPr>
          <w:sz w:val="18"/>
          <w:szCs w:val="18"/>
          <w:u w:val="single"/>
        </w:rPr>
        <w:t>Ch</w:t>
      </w:r>
      <w:r w:rsidRPr="00267E8B">
        <w:rPr>
          <w:sz w:val="18"/>
          <w:szCs w:val="18"/>
        </w:rPr>
        <w:t>akma</w:t>
      </w:r>
      <w:r w:rsidRPr="00267E8B">
        <w:rPr>
          <w:sz w:val="18"/>
          <w:szCs w:val="18"/>
          <w:u w:val="single"/>
        </w:rPr>
        <w:t>ch</w:t>
      </w:r>
      <w:r w:rsidRPr="00B31D8F">
        <w:rPr>
          <w:sz w:val="18"/>
        </w:rPr>
        <w:t>í</w:t>
      </w:r>
      <w:proofErr w:type="spellEnd"/>
      <w:r w:rsidRPr="00267E8B">
        <w:rPr>
          <w:sz w:val="18"/>
          <w:szCs w:val="18"/>
        </w:rPr>
        <w:t xml:space="preserve"> (</w:t>
      </w:r>
      <w:proofErr w:type="spellStart"/>
      <w:r w:rsidRPr="00267E8B">
        <w:rPr>
          <w:sz w:val="18"/>
          <w:szCs w:val="18"/>
        </w:rPr>
        <w:t>Büyükçekmece</w:t>
      </w:r>
      <w:proofErr w:type="spellEnd"/>
      <w:r w:rsidRPr="00267E8B">
        <w:rPr>
          <w:sz w:val="18"/>
          <w:szCs w:val="18"/>
        </w:rPr>
        <w:t>)</w:t>
      </w:r>
      <w:r w:rsidRPr="00267E8B">
        <w:rPr>
          <w:rFonts w:eastAsia="Times New Roman" w:cs="Arial"/>
          <w:color w:val="000000"/>
          <w:sz w:val="18"/>
          <w:szCs w:val="18"/>
          <w:lang w:eastAsia="en-AU"/>
        </w:rPr>
        <w:t xml:space="preserve"> (arrived about noon)</w:t>
      </w:r>
    </w:p>
    <w:p w:rsidR="00606496" w:rsidRPr="00267E8B" w:rsidRDefault="00606496" w:rsidP="00606496">
      <w:pPr>
        <w:widowControl/>
        <w:shd w:val="clear" w:color="auto" w:fill="FFFFFF"/>
        <w:kinsoku/>
        <w:overflowPunct/>
        <w:textAlignment w:val="auto"/>
        <w:rPr>
          <w:rFonts w:eastAsia="Times New Roman" w:cs="Arial"/>
          <w:color w:val="000000"/>
          <w:sz w:val="18"/>
          <w:szCs w:val="18"/>
          <w:lang w:eastAsia="en-AU"/>
        </w:rPr>
      </w:pPr>
      <w:r w:rsidRPr="00267E8B">
        <w:rPr>
          <w:rFonts w:eastAsia="Times New Roman" w:cs="Arial"/>
          <w:color w:val="000000"/>
          <w:sz w:val="18"/>
          <w:szCs w:val="18"/>
          <w:lang w:eastAsia="en-AU"/>
        </w:rPr>
        <w:t xml:space="preserve">3.  </w:t>
      </w:r>
      <w:proofErr w:type="spellStart"/>
      <w:r w:rsidRPr="00267E8B">
        <w:rPr>
          <w:sz w:val="18"/>
          <w:szCs w:val="18"/>
        </w:rPr>
        <w:t>Salvarí</w:t>
      </w:r>
      <w:proofErr w:type="spellEnd"/>
      <w:r w:rsidRPr="00267E8B">
        <w:rPr>
          <w:sz w:val="18"/>
          <w:szCs w:val="18"/>
        </w:rPr>
        <w:t xml:space="preserve"> (</w:t>
      </w:r>
      <w:proofErr w:type="spellStart"/>
      <w:r w:rsidRPr="00267E8B">
        <w:rPr>
          <w:sz w:val="18"/>
          <w:szCs w:val="18"/>
        </w:rPr>
        <w:t>Silivri</w:t>
      </w:r>
      <w:proofErr w:type="spellEnd"/>
      <w:proofErr w:type="gramStart"/>
      <w:r w:rsidRPr="00267E8B">
        <w:rPr>
          <w:sz w:val="18"/>
          <w:szCs w:val="18"/>
        </w:rPr>
        <w:t xml:space="preserve">) </w:t>
      </w:r>
      <w:r w:rsidRPr="00267E8B">
        <w:rPr>
          <w:rFonts w:eastAsia="Times New Roman" w:cs="Arial"/>
          <w:color w:val="000000"/>
          <w:sz w:val="18"/>
          <w:szCs w:val="18"/>
          <w:lang w:eastAsia="en-AU"/>
        </w:rPr>
        <w:t xml:space="preserve"> 4</w:t>
      </w:r>
      <w:proofErr w:type="gramEnd"/>
      <w:r w:rsidRPr="00267E8B">
        <w:rPr>
          <w:rFonts w:eastAsia="Times New Roman" w:cs="Arial"/>
          <w:color w:val="000000"/>
          <w:sz w:val="18"/>
          <w:szCs w:val="18"/>
          <w:lang w:eastAsia="en-AU"/>
        </w:rPr>
        <w:t xml:space="preserve">.  </w:t>
      </w:r>
      <w:proofErr w:type="spellStart"/>
      <w:r w:rsidRPr="00267E8B">
        <w:rPr>
          <w:sz w:val="18"/>
          <w:szCs w:val="18"/>
        </w:rPr>
        <w:t>Birkás</w:t>
      </w:r>
      <w:proofErr w:type="spellEnd"/>
      <w:r w:rsidRPr="00267E8B">
        <w:rPr>
          <w:sz w:val="18"/>
          <w:szCs w:val="18"/>
        </w:rPr>
        <w:t xml:space="preserve"> (</w:t>
      </w:r>
      <w:proofErr w:type="spellStart"/>
      <w:r w:rsidRPr="00267E8B">
        <w:rPr>
          <w:sz w:val="18"/>
          <w:szCs w:val="18"/>
        </w:rPr>
        <w:t>Lüleburgaz</w:t>
      </w:r>
      <w:proofErr w:type="spellEnd"/>
      <w:proofErr w:type="gramStart"/>
      <w:r w:rsidRPr="00267E8B">
        <w:rPr>
          <w:sz w:val="18"/>
          <w:szCs w:val="18"/>
        </w:rPr>
        <w:t xml:space="preserve">) </w:t>
      </w:r>
      <w:r w:rsidRPr="00267E8B">
        <w:rPr>
          <w:rFonts w:eastAsia="Times New Roman" w:cs="Arial"/>
          <w:color w:val="000000"/>
          <w:sz w:val="18"/>
          <w:szCs w:val="18"/>
          <w:lang w:eastAsia="en-AU"/>
        </w:rPr>
        <w:t xml:space="preserve"> 5</w:t>
      </w:r>
      <w:proofErr w:type="gramEnd"/>
      <w:r w:rsidRPr="00267E8B">
        <w:rPr>
          <w:rFonts w:eastAsia="Times New Roman" w:cs="Arial"/>
          <w:color w:val="000000"/>
          <w:sz w:val="18"/>
          <w:szCs w:val="18"/>
          <w:lang w:eastAsia="en-AU"/>
        </w:rPr>
        <w:t xml:space="preserve">.  </w:t>
      </w:r>
      <w:proofErr w:type="spellStart"/>
      <w:r w:rsidRPr="00267E8B">
        <w:rPr>
          <w:sz w:val="18"/>
          <w:szCs w:val="18"/>
        </w:rPr>
        <w:t>Bábá-Ískí</w:t>
      </w:r>
      <w:proofErr w:type="spellEnd"/>
      <w:r w:rsidRPr="00267E8B">
        <w:rPr>
          <w:sz w:val="18"/>
          <w:szCs w:val="18"/>
        </w:rPr>
        <w:t xml:space="preserve"> (</w:t>
      </w:r>
      <w:proofErr w:type="spellStart"/>
      <w:r w:rsidRPr="00267E8B">
        <w:rPr>
          <w:sz w:val="18"/>
          <w:szCs w:val="18"/>
        </w:rPr>
        <w:t>Babaeski</w:t>
      </w:r>
      <w:proofErr w:type="spellEnd"/>
      <w:r w:rsidRPr="00267E8B">
        <w:rPr>
          <w:sz w:val="18"/>
          <w:szCs w:val="18"/>
        </w:rPr>
        <w:t>)</w:t>
      </w:r>
    </w:p>
    <w:p w:rsidR="00606496" w:rsidRDefault="00606496" w:rsidP="00606496">
      <w:pPr>
        <w:widowControl/>
        <w:shd w:val="clear" w:color="auto" w:fill="FFFFFF"/>
        <w:kinsoku/>
        <w:overflowPunct/>
        <w:textAlignment w:val="auto"/>
        <w:rPr>
          <w:rFonts w:eastAsia="Times New Roman" w:cs="Arial"/>
          <w:color w:val="000000"/>
          <w:sz w:val="18"/>
          <w:szCs w:val="18"/>
          <w:lang w:eastAsia="en-AU"/>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778"/>
        <w:gridCol w:w="2551"/>
        <w:gridCol w:w="1247"/>
      </w:tblGrid>
      <w:tr w:rsidR="00606496" w:rsidRPr="007D5F30" w:rsidTr="00606496">
        <w:trPr>
          <w:jc w:val="center"/>
        </w:trPr>
        <w:tc>
          <w:tcPr>
            <w:tcW w:w="3402" w:type="dxa"/>
          </w:tcPr>
          <w:p w:rsidR="00606496" w:rsidRPr="007D5F30" w:rsidRDefault="00606496" w:rsidP="003F22B9">
            <w:pPr>
              <w:jc w:val="center"/>
              <w:rPr>
                <w:b/>
                <w:bCs/>
                <w:lang w:val="en-GB"/>
              </w:rPr>
            </w:pPr>
            <w:r w:rsidRPr="007D5F30">
              <w:rPr>
                <w:b/>
                <w:bCs/>
                <w:lang w:val="en-GB"/>
              </w:rPr>
              <w:t>Location, dates</w:t>
            </w:r>
          </w:p>
        </w:tc>
        <w:tc>
          <w:tcPr>
            <w:tcW w:w="2778" w:type="dxa"/>
          </w:tcPr>
          <w:p w:rsidR="00606496" w:rsidRPr="007D5F30" w:rsidRDefault="00606496" w:rsidP="003F22B9">
            <w:pPr>
              <w:jc w:val="center"/>
              <w:rPr>
                <w:b/>
                <w:bCs/>
                <w:lang w:val="en-GB"/>
              </w:rPr>
            </w:pPr>
            <w:r w:rsidRPr="007D5F30">
              <w:rPr>
                <w:b/>
                <w:bCs/>
                <w:lang w:val="en-GB"/>
              </w:rPr>
              <w:t>Works revealed</w:t>
            </w:r>
          </w:p>
        </w:tc>
        <w:tc>
          <w:tcPr>
            <w:tcW w:w="2551" w:type="dxa"/>
          </w:tcPr>
          <w:p w:rsidR="00606496" w:rsidRPr="007D5F30" w:rsidRDefault="00606496" w:rsidP="003F22B9">
            <w:pPr>
              <w:jc w:val="center"/>
              <w:rPr>
                <w:b/>
                <w:bCs/>
                <w:lang w:val="en-GB"/>
              </w:rPr>
            </w:pPr>
            <w:r w:rsidRPr="007D5F30">
              <w:rPr>
                <w:b/>
                <w:bCs/>
                <w:lang w:val="en-GB"/>
              </w:rPr>
              <w:t>Houses occupied</w:t>
            </w:r>
          </w:p>
        </w:tc>
        <w:tc>
          <w:tcPr>
            <w:tcW w:w="1247" w:type="dxa"/>
          </w:tcPr>
          <w:p w:rsidR="00606496" w:rsidRPr="007D5F30" w:rsidRDefault="00606496" w:rsidP="003F22B9">
            <w:pPr>
              <w:jc w:val="center"/>
              <w:rPr>
                <w:b/>
                <w:bCs/>
              </w:rPr>
            </w:pPr>
            <w:r>
              <w:rPr>
                <w:b/>
                <w:bCs/>
              </w:rPr>
              <w:t>Duration</w:t>
            </w:r>
          </w:p>
        </w:tc>
      </w:tr>
      <w:tr w:rsidR="00606496" w:rsidRPr="006B478A" w:rsidTr="00606496">
        <w:trPr>
          <w:jc w:val="center"/>
        </w:trPr>
        <w:tc>
          <w:tcPr>
            <w:tcW w:w="3402" w:type="dxa"/>
          </w:tcPr>
          <w:p w:rsidR="00606496" w:rsidRPr="006B478A" w:rsidRDefault="00606496" w:rsidP="003F22B9">
            <w:pPr>
              <w:spacing w:before="120"/>
              <w:rPr>
                <w:rFonts w:eastAsia="Times New Roman"/>
                <w:b/>
                <w:bCs/>
                <w:szCs w:val="20"/>
                <w:lang w:eastAsia="en-AU"/>
              </w:rPr>
            </w:pPr>
            <w:r w:rsidRPr="006B478A">
              <w:rPr>
                <w:b/>
                <w:bCs/>
                <w:szCs w:val="20"/>
              </w:rPr>
              <w:t xml:space="preserve">D.  </w:t>
            </w:r>
            <w:r>
              <w:rPr>
                <w:rFonts w:eastAsia="Times New Roman"/>
                <w:b/>
                <w:bCs/>
                <w:szCs w:val="20"/>
                <w:lang w:eastAsia="en-AU"/>
              </w:rPr>
              <w:t>Adrianople</w:t>
            </w:r>
            <w:r w:rsidRPr="00267E8B">
              <w:rPr>
                <w:rFonts w:eastAsia="Times New Roman"/>
                <w:b/>
                <w:bCs/>
                <w:szCs w:val="20"/>
                <w:lang w:eastAsia="en-AU"/>
              </w:rPr>
              <w:t xml:space="preserve"> (now </w:t>
            </w:r>
            <w:r>
              <w:rPr>
                <w:rFonts w:eastAsia="Times New Roman"/>
                <w:b/>
                <w:bCs/>
                <w:szCs w:val="20"/>
                <w:lang w:eastAsia="en-AU"/>
              </w:rPr>
              <w:t>Edirne</w:t>
            </w:r>
            <w:r w:rsidRPr="00267E8B">
              <w:rPr>
                <w:rFonts w:eastAsia="Times New Roman"/>
                <w:b/>
                <w:bCs/>
                <w:szCs w:val="20"/>
                <w:lang w:eastAsia="en-AU"/>
              </w:rPr>
              <w:t>)</w:t>
            </w:r>
          </w:p>
          <w:p w:rsidR="00606496" w:rsidRDefault="00606496" w:rsidP="003F22B9">
            <w:pPr>
              <w:spacing w:before="120"/>
              <w:ind w:left="284" w:hanging="142"/>
              <w:rPr>
                <w:rFonts w:eastAsia="Times New Roman" w:cs="Arial"/>
                <w:color w:val="000000"/>
                <w:sz w:val="18"/>
                <w:szCs w:val="18"/>
                <w:lang w:eastAsia="en-AU"/>
              </w:rPr>
            </w:pPr>
            <w:r w:rsidRPr="007D5F30">
              <w:rPr>
                <w:rFonts w:eastAsia="Times New Roman" w:cs="Arial"/>
                <w:color w:val="000000"/>
                <w:sz w:val="18"/>
                <w:szCs w:val="18"/>
                <w:lang w:eastAsia="en-AU"/>
              </w:rPr>
              <w:t xml:space="preserve">Arrival </w:t>
            </w:r>
            <w:r>
              <w:rPr>
                <w:rFonts w:eastAsia="Times New Roman" w:cs="Arial"/>
                <w:color w:val="000000"/>
                <w:sz w:val="18"/>
                <w:szCs w:val="18"/>
                <w:lang w:eastAsia="en-AU"/>
              </w:rPr>
              <w:t xml:space="preserve">1 </w:t>
            </w:r>
            <w:r w:rsidRPr="007D5F30">
              <w:rPr>
                <w:rFonts w:eastAsia="Times New Roman" w:cs="Arial"/>
                <w:color w:val="000000"/>
                <w:sz w:val="18"/>
                <w:szCs w:val="18"/>
                <w:lang w:eastAsia="en-AU"/>
              </w:rPr>
              <w:t>Rajab 1280</w:t>
            </w:r>
            <w:r>
              <w:rPr>
                <w:rFonts w:eastAsia="Times New Roman" w:cs="Arial"/>
                <w:color w:val="000000"/>
                <w:sz w:val="18"/>
                <w:szCs w:val="18"/>
                <w:lang w:eastAsia="en-AU"/>
              </w:rPr>
              <w:t xml:space="preserve"> (</w:t>
            </w:r>
            <w:r w:rsidRPr="007D5F30">
              <w:rPr>
                <w:rFonts w:eastAsia="Times New Roman" w:cs="Arial"/>
                <w:color w:val="000000"/>
                <w:sz w:val="18"/>
                <w:szCs w:val="18"/>
                <w:lang w:eastAsia="en-AU"/>
              </w:rPr>
              <w:t>on Saturday,</w:t>
            </w:r>
            <w:r>
              <w:rPr>
                <w:rFonts w:eastAsia="Times New Roman" w:cs="Arial"/>
                <w:color w:val="000000"/>
                <w:sz w:val="18"/>
                <w:szCs w:val="18"/>
                <w:lang w:eastAsia="en-AU"/>
              </w:rPr>
              <w:t xml:space="preserve"> </w:t>
            </w:r>
            <w:r w:rsidRPr="007D5F30">
              <w:rPr>
                <w:rFonts w:eastAsia="Times New Roman" w:cs="Arial"/>
                <w:color w:val="000000"/>
                <w:sz w:val="18"/>
                <w:szCs w:val="18"/>
                <w:lang w:eastAsia="en-AU"/>
              </w:rPr>
              <w:t>12 December 1863</w:t>
            </w:r>
            <w:r>
              <w:rPr>
                <w:rFonts w:eastAsia="Times New Roman" w:cs="Arial"/>
                <w:color w:val="000000"/>
                <w:sz w:val="18"/>
                <w:szCs w:val="18"/>
                <w:lang w:eastAsia="en-AU"/>
              </w:rPr>
              <w:t>)</w:t>
            </w:r>
          </w:p>
          <w:p w:rsidR="00606496" w:rsidRPr="006B478A" w:rsidRDefault="00606496" w:rsidP="003F22B9">
            <w:pPr>
              <w:spacing w:before="120"/>
              <w:ind w:left="284" w:hanging="142"/>
              <w:rPr>
                <w:rFonts w:eastAsia="Times New Roman"/>
                <w:sz w:val="18"/>
                <w:szCs w:val="18"/>
                <w:lang w:eastAsia="en-AU"/>
              </w:rPr>
            </w:pPr>
            <w:r w:rsidRPr="007D5F30">
              <w:rPr>
                <w:rFonts w:eastAsia="Times New Roman" w:cs="Arial"/>
                <w:color w:val="000000"/>
                <w:sz w:val="18"/>
                <w:szCs w:val="18"/>
                <w:lang w:eastAsia="en-AU"/>
              </w:rPr>
              <w:t xml:space="preserve">Length of stay: </w:t>
            </w:r>
            <w:r>
              <w:rPr>
                <w:rFonts w:eastAsia="Times New Roman" w:cs="Arial"/>
                <w:color w:val="000000"/>
                <w:sz w:val="18"/>
                <w:szCs w:val="18"/>
                <w:lang w:eastAsia="en-AU"/>
              </w:rPr>
              <w:t xml:space="preserve"> </w:t>
            </w:r>
            <w:r w:rsidRPr="007D5F30">
              <w:rPr>
                <w:rFonts w:eastAsia="Times New Roman" w:cs="Arial"/>
                <w:color w:val="000000"/>
                <w:sz w:val="18"/>
                <w:szCs w:val="18"/>
                <w:lang w:eastAsia="en-AU"/>
              </w:rPr>
              <w:t>4</w:t>
            </w:r>
            <w:r>
              <w:rPr>
                <w:rFonts w:eastAsia="Times New Roman" w:cs="Arial"/>
                <w:color w:val="000000"/>
                <w:sz w:val="18"/>
                <w:szCs w:val="18"/>
                <w:lang w:eastAsia="en-AU"/>
              </w:rPr>
              <w:t xml:space="preserve"> </w:t>
            </w:r>
            <w:r w:rsidRPr="007D5F30">
              <w:rPr>
                <w:rFonts w:eastAsia="Times New Roman" w:cs="Arial"/>
                <w:color w:val="000000"/>
                <w:sz w:val="18"/>
                <w:szCs w:val="18"/>
                <w:lang w:eastAsia="en-AU"/>
              </w:rPr>
              <w:t>years, 8 months,</w:t>
            </w:r>
            <w:r>
              <w:rPr>
                <w:rFonts w:eastAsia="Times New Roman" w:cs="Arial"/>
                <w:color w:val="000000"/>
                <w:sz w:val="18"/>
                <w:szCs w:val="18"/>
                <w:lang w:eastAsia="en-AU"/>
              </w:rPr>
              <w:t xml:space="preserve"> </w:t>
            </w:r>
            <w:r w:rsidRPr="007D5F30">
              <w:rPr>
                <w:rFonts w:eastAsia="Times New Roman" w:cs="Arial"/>
                <w:color w:val="000000"/>
                <w:sz w:val="18"/>
                <w:szCs w:val="18"/>
                <w:lang w:eastAsia="en-AU"/>
              </w:rPr>
              <w:t>22 days.</w:t>
            </w:r>
          </w:p>
          <w:p w:rsidR="00606496" w:rsidRPr="006B478A" w:rsidRDefault="00606496" w:rsidP="003F22B9">
            <w:pPr>
              <w:spacing w:before="120"/>
              <w:ind w:left="284" w:hanging="142"/>
              <w:rPr>
                <w:rFonts w:eastAsia="Times New Roman"/>
                <w:sz w:val="18"/>
                <w:szCs w:val="18"/>
                <w:lang w:eastAsia="en-AU"/>
              </w:rPr>
            </w:pPr>
            <w:r w:rsidRPr="006B478A">
              <w:rPr>
                <w:rFonts w:eastAsia="Times New Roman"/>
                <w:sz w:val="18"/>
                <w:szCs w:val="18"/>
                <w:lang w:eastAsia="en-AU"/>
              </w:rPr>
              <w:t xml:space="preserve">Sea voyage from </w:t>
            </w:r>
            <w:proofErr w:type="spellStart"/>
            <w:r w:rsidRPr="006B478A">
              <w:rPr>
                <w:rFonts w:eastAsia="Times New Roman"/>
                <w:sz w:val="18"/>
                <w:szCs w:val="18"/>
                <w:lang w:eastAsia="en-AU"/>
              </w:rPr>
              <w:t>Sámsún</w:t>
            </w:r>
            <w:proofErr w:type="spellEnd"/>
            <w:r w:rsidRPr="006B478A">
              <w:rPr>
                <w:rFonts w:eastAsia="Times New Roman"/>
                <w:sz w:val="18"/>
                <w:szCs w:val="18"/>
                <w:lang w:eastAsia="en-AU"/>
              </w:rPr>
              <w:t>: 3 days</w:t>
            </w:r>
          </w:p>
          <w:p w:rsidR="00606496" w:rsidRDefault="00606496" w:rsidP="003F22B9">
            <w:pPr>
              <w:spacing w:before="120"/>
              <w:ind w:left="284" w:hanging="142"/>
              <w:rPr>
                <w:rFonts w:eastAsia="Times New Roman"/>
                <w:sz w:val="18"/>
                <w:szCs w:val="18"/>
                <w:lang w:eastAsia="en-AU"/>
              </w:rPr>
            </w:pPr>
            <w:r w:rsidRPr="006B478A">
              <w:rPr>
                <w:rFonts w:eastAsia="Times New Roman"/>
                <w:sz w:val="18"/>
                <w:szCs w:val="18"/>
                <w:lang w:eastAsia="en-AU"/>
              </w:rPr>
              <w:t>Constantinople to Adrianople:  12 days</w:t>
            </w:r>
          </w:p>
          <w:p w:rsidR="00606496" w:rsidRDefault="00606496" w:rsidP="003F22B9">
            <w:pPr>
              <w:spacing w:before="120"/>
              <w:ind w:left="284" w:hanging="142"/>
              <w:rPr>
                <w:rFonts w:eastAsia="Times New Roman" w:cs="Arial"/>
                <w:color w:val="000000"/>
                <w:sz w:val="18"/>
                <w:szCs w:val="18"/>
                <w:lang w:eastAsia="en-AU"/>
              </w:rPr>
            </w:pPr>
            <w:r w:rsidRPr="007D5F30">
              <w:rPr>
                <w:rFonts w:eastAsia="Times New Roman" w:cs="Arial"/>
                <w:color w:val="000000"/>
                <w:sz w:val="18"/>
                <w:szCs w:val="18"/>
                <w:lang w:eastAsia="en-AU"/>
              </w:rPr>
              <w:t>Length of overland</w:t>
            </w:r>
            <w:r>
              <w:rPr>
                <w:rFonts w:eastAsia="Times New Roman" w:cs="Arial"/>
                <w:color w:val="000000"/>
                <w:sz w:val="18"/>
                <w:szCs w:val="18"/>
                <w:lang w:eastAsia="en-AU"/>
              </w:rPr>
              <w:t xml:space="preserve"> </w:t>
            </w:r>
            <w:r w:rsidRPr="007D5F30">
              <w:rPr>
                <w:rFonts w:eastAsia="Times New Roman" w:cs="Arial"/>
                <w:color w:val="000000"/>
                <w:sz w:val="18"/>
                <w:szCs w:val="18"/>
                <w:lang w:eastAsia="en-AU"/>
              </w:rPr>
              <w:t>journey from Constantinople to Adrianople: 12 days.</w:t>
            </w:r>
          </w:p>
          <w:p w:rsidR="00606496" w:rsidRPr="006B478A" w:rsidRDefault="00606496" w:rsidP="004E3D55">
            <w:pPr>
              <w:widowControl/>
              <w:kinsoku/>
              <w:overflowPunct/>
              <w:spacing w:before="120"/>
              <w:ind w:left="284" w:hanging="142"/>
              <w:textAlignment w:val="auto"/>
              <w:rPr>
                <w:sz w:val="18"/>
                <w:szCs w:val="18"/>
              </w:rPr>
            </w:pPr>
            <w:r w:rsidRPr="007D5F30">
              <w:rPr>
                <w:rFonts w:eastAsia="Times New Roman" w:cs="Arial"/>
                <w:color w:val="000000"/>
                <w:sz w:val="18"/>
                <w:szCs w:val="18"/>
                <w:lang w:eastAsia="en-AU"/>
              </w:rPr>
              <w:t xml:space="preserve">Departure from Adrianople on </w:t>
            </w:r>
            <w:r>
              <w:rPr>
                <w:rFonts w:eastAsia="Times New Roman" w:cs="Arial"/>
                <w:color w:val="000000"/>
                <w:sz w:val="18"/>
                <w:szCs w:val="18"/>
                <w:lang w:eastAsia="en-AU"/>
              </w:rPr>
              <w:t xml:space="preserve">22 </w:t>
            </w:r>
            <w:r w:rsidRPr="007D5F30">
              <w:rPr>
                <w:rFonts w:eastAsia="Times New Roman" w:cs="Arial"/>
                <w:color w:val="000000"/>
                <w:sz w:val="18"/>
                <w:szCs w:val="18"/>
                <w:lang w:eastAsia="en-AU"/>
              </w:rPr>
              <w:t>Rabí‘u’</w:t>
            </w:r>
            <w:r w:rsidRPr="007D5F30">
              <w:rPr>
                <w:rFonts w:eastAsia="Times New Roman" w:cs="Arial"/>
                <w:color w:val="000000"/>
                <w:sz w:val="18"/>
                <w:szCs w:val="18"/>
                <w:u w:val="single"/>
                <w:lang w:eastAsia="en-AU"/>
              </w:rPr>
              <w:t>th</w:t>
            </w:r>
            <w:r w:rsidRPr="007D5F30">
              <w:rPr>
                <w:rFonts w:eastAsia="Times New Roman" w:cs="Arial"/>
                <w:color w:val="000000"/>
                <w:sz w:val="18"/>
                <w:szCs w:val="18"/>
                <w:lang w:eastAsia="en-AU"/>
              </w:rPr>
              <w:t>-</w:t>
            </w:r>
            <w:r w:rsidRPr="007D5F30">
              <w:rPr>
                <w:rFonts w:eastAsia="Times New Roman" w:cs="Arial"/>
                <w:color w:val="000000"/>
                <w:sz w:val="18"/>
                <w:szCs w:val="18"/>
                <w:u w:val="single"/>
                <w:lang w:eastAsia="en-AU"/>
              </w:rPr>
              <w:t>Th</w:t>
            </w:r>
            <w:r w:rsidRPr="007D5F30">
              <w:rPr>
                <w:rFonts w:eastAsia="Times New Roman" w:cs="Arial"/>
                <w:color w:val="000000"/>
                <w:sz w:val="18"/>
                <w:szCs w:val="18"/>
                <w:lang w:eastAsia="en-AU"/>
              </w:rPr>
              <w:t xml:space="preserve">ání </w:t>
            </w:r>
            <w:r>
              <w:rPr>
                <w:rFonts w:eastAsia="Times New Roman" w:cs="Arial"/>
                <w:color w:val="000000"/>
                <w:sz w:val="18"/>
                <w:szCs w:val="18"/>
                <w:lang w:eastAsia="en-AU"/>
              </w:rPr>
              <w:t>1</w:t>
            </w:r>
            <w:r w:rsidRPr="007D5F30">
              <w:rPr>
                <w:rFonts w:eastAsia="Times New Roman" w:cs="Arial"/>
                <w:color w:val="000000"/>
                <w:sz w:val="18"/>
                <w:szCs w:val="18"/>
                <w:lang w:eastAsia="en-AU"/>
              </w:rPr>
              <w:t>285</w:t>
            </w:r>
            <w:r>
              <w:rPr>
                <w:rFonts w:eastAsia="Times New Roman" w:cs="Arial"/>
                <w:color w:val="000000"/>
                <w:sz w:val="18"/>
                <w:szCs w:val="18"/>
                <w:lang w:eastAsia="en-AU"/>
              </w:rPr>
              <w:t xml:space="preserve"> (</w:t>
            </w:r>
            <w:r w:rsidRPr="007D5F30">
              <w:rPr>
                <w:rFonts w:eastAsia="Times New Roman" w:cs="Arial"/>
                <w:color w:val="000000"/>
                <w:sz w:val="18"/>
                <w:szCs w:val="18"/>
                <w:lang w:eastAsia="en-AU"/>
              </w:rPr>
              <w:t>Wednesday, 12 August</w:t>
            </w:r>
            <w:r>
              <w:rPr>
                <w:rFonts w:eastAsia="Times New Roman" w:cs="Arial"/>
                <w:color w:val="000000"/>
                <w:sz w:val="18"/>
                <w:szCs w:val="18"/>
                <w:lang w:eastAsia="en-AU"/>
              </w:rPr>
              <w:t xml:space="preserve"> </w:t>
            </w:r>
            <w:r w:rsidRPr="007D5F30">
              <w:rPr>
                <w:rFonts w:eastAsia="Times New Roman" w:cs="Arial"/>
                <w:color w:val="000000"/>
                <w:sz w:val="18"/>
                <w:szCs w:val="18"/>
                <w:lang w:eastAsia="en-AU"/>
              </w:rPr>
              <w:t>1868</w:t>
            </w:r>
            <w:r>
              <w:rPr>
                <w:rFonts w:eastAsia="Times New Roman" w:cs="Arial"/>
                <w:color w:val="000000"/>
                <w:sz w:val="18"/>
                <w:szCs w:val="18"/>
                <w:lang w:eastAsia="en-AU"/>
              </w:rPr>
              <w:t>)</w:t>
            </w:r>
          </w:p>
        </w:tc>
        <w:tc>
          <w:tcPr>
            <w:tcW w:w="2778" w:type="dxa"/>
          </w:tcPr>
          <w:p w:rsidR="00606496" w:rsidRPr="00E06962" w:rsidRDefault="00606496" w:rsidP="003F22B9">
            <w:pPr>
              <w:spacing w:before="120"/>
              <w:rPr>
                <w:sz w:val="18"/>
                <w:szCs w:val="18"/>
              </w:rPr>
            </w:pPr>
            <w:proofErr w:type="spellStart"/>
            <w:r w:rsidRPr="00E06962">
              <w:rPr>
                <w:sz w:val="18"/>
                <w:szCs w:val="18"/>
              </w:rPr>
              <w:t>Súrat</w:t>
            </w:r>
            <w:proofErr w:type="spellEnd"/>
            <w:r w:rsidRPr="00E06962">
              <w:rPr>
                <w:sz w:val="18"/>
                <w:szCs w:val="18"/>
              </w:rPr>
              <w:t xml:space="preserve"> al-</w:t>
            </w:r>
            <w:proofErr w:type="spellStart"/>
            <w:r w:rsidRPr="00E06962">
              <w:rPr>
                <w:sz w:val="18"/>
                <w:szCs w:val="18"/>
              </w:rPr>
              <w:t>Aṣḥáb</w:t>
            </w:r>
            <w:proofErr w:type="spellEnd"/>
            <w:r w:rsidRPr="00E06962">
              <w:rPr>
                <w:sz w:val="18"/>
                <w:szCs w:val="18"/>
              </w:rPr>
              <w:t xml:space="preserve"> (Surah of the Companions”)</w:t>
            </w:r>
          </w:p>
          <w:p w:rsidR="00606496" w:rsidRPr="00E06962" w:rsidRDefault="00606496" w:rsidP="003F22B9">
            <w:pPr>
              <w:ind w:left="142" w:hanging="142"/>
              <w:rPr>
                <w:sz w:val="18"/>
                <w:szCs w:val="18"/>
              </w:rPr>
            </w:pPr>
            <w:r w:rsidRPr="00E06962">
              <w:rPr>
                <w:sz w:val="18"/>
                <w:szCs w:val="18"/>
              </w:rPr>
              <w:t>Lawḥ-</w:t>
            </w:r>
            <w:proofErr w:type="spellStart"/>
            <w:r w:rsidRPr="00E06962">
              <w:rPr>
                <w:sz w:val="18"/>
                <w:szCs w:val="18"/>
              </w:rPr>
              <w:t>i</w:t>
            </w:r>
            <w:proofErr w:type="spellEnd"/>
            <w:r w:rsidRPr="00E06962">
              <w:rPr>
                <w:sz w:val="18"/>
                <w:szCs w:val="18"/>
              </w:rPr>
              <w:t>-</w:t>
            </w:r>
            <w:proofErr w:type="spellStart"/>
            <w:r w:rsidRPr="00E06962">
              <w:rPr>
                <w:sz w:val="18"/>
                <w:szCs w:val="18"/>
              </w:rPr>
              <w:t>Ḥajj</w:t>
            </w:r>
            <w:proofErr w:type="spellEnd"/>
            <w:r w:rsidRPr="00E06962">
              <w:rPr>
                <w:sz w:val="18"/>
                <w:szCs w:val="18"/>
              </w:rPr>
              <w:t xml:space="preserve"> I (Tablet of Pilgrimage to </w:t>
            </w:r>
            <w:r w:rsidRPr="00E06962">
              <w:rPr>
                <w:sz w:val="18"/>
                <w:szCs w:val="18"/>
                <w:u w:val="single"/>
              </w:rPr>
              <w:t>Sh</w:t>
            </w:r>
            <w:r w:rsidRPr="00E06962">
              <w:rPr>
                <w:sz w:val="18"/>
                <w:szCs w:val="18"/>
              </w:rPr>
              <w:t>íráz)</w:t>
            </w:r>
          </w:p>
          <w:p w:rsidR="00606496" w:rsidRPr="00E06962" w:rsidRDefault="00606496" w:rsidP="003F22B9">
            <w:pPr>
              <w:ind w:left="142" w:hanging="142"/>
              <w:rPr>
                <w:sz w:val="18"/>
                <w:szCs w:val="18"/>
              </w:rPr>
            </w:pPr>
            <w:r w:rsidRPr="00E06962">
              <w:rPr>
                <w:sz w:val="18"/>
                <w:szCs w:val="18"/>
              </w:rPr>
              <w:t>Lawḥ-</w:t>
            </w:r>
            <w:proofErr w:type="spellStart"/>
            <w:r w:rsidRPr="00E06962">
              <w:rPr>
                <w:sz w:val="18"/>
                <w:szCs w:val="18"/>
              </w:rPr>
              <w:t>i</w:t>
            </w:r>
            <w:proofErr w:type="spellEnd"/>
            <w:r w:rsidRPr="00E06962">
              <w:rPr>
                <w:sz w:val="18"/>
                <w:szCs w:val="18"/>
              </w:rPr>
              <w:t>-</w:t>
            </w:r>
            <w:proofErr w:type="spellStart"/>
            <w:r w:rsidRPr="00E06962">
              <w:rPr>
                <w:sz w:val="18"/>
                <w:szCs w:val="18"/>
              </w:rPr>
              <w:t>Ḥajj</w:t>
            </w:r>
            <w:proofErr w:type="spellEnd"/>
            <w:r w:rsidRPr="00E06962">
              <w:rPr>
                <w:sz w:val="18"/>
                <w:szCs w:val="18"/>
              </w:rPr>
              <w:t xml:space="preserve"> II (Tablet of Pilgrimage to Ba</w:t>
            </w:r>
            <w:r w:rsidRPr="00E06962">
              <w:rPr>
                <w:sz w:val="18"/>
                <w:szCs w:val="18"/>
                <w:u w:val="single"/>
              </w:rPr>
              <w:t>gh</w:t>
            </w:r>
            <w:r w:rsidRPr="00E06962">
              <w:rPr>
                <w:sz w:val="18"/>
                <w:szCs w:val="18"/>
              </w:rPr>
              <w:t>dád)</w:t>
            </w:r>
          </w:p>
          <w:p w:rsidR="00606496" w:rsidRPr="00E06962" w:rsidRDefault="00606496" w:rsidP="003F22B9">
            <w:pPr>
              <w:ind w:left="142" w:hanging="142"/>
              <w:rPr>
                <w:rFonts w:eastAsia="Times New Roman" w:cs="Arial"/>
                <w:color w:val="000000"/>
                <w:sz w:val="18"/>
                <w:szCs w:val="18"/>
                <w:lang w:eastAsia="en-AU"/>
              </w:rPr>
            </w:pPr>
            <w:r w:rsidRPr="00E06962">
              <w:rPr>
                <w:rFonts w:eastAsia="Times New Roman" w:cs="Arial"/>
                <w:color w:val="000000"/>
                <w:sz w:val="18"/>
                <w:szCs w:val="18"/>
                <w:lang w:eastAsia="en-AU"/>
              </w:rPr>
              <w:t>Kitáb-i-Badí‘ (“The Wondrous or Unique Book”)</w:t>
            </w:r>
          </w:p>
          <w:p w:rsidR="00606496" w:rsidRPr="00E06962" w:rsidRDefault="00606496" w:rsidP="003F22B9">
            <w:pPr>
              <w:ind w:left="142" w:hanging="142"/>
              <w:rPr>
                <w:rFonts w:eastAsia="Times New Roman" w:cs="Arial"/>
                <w:color w:val="000000"/>
                <w:sz w:val="18"/>
                <w:szCs w:val="18"/>
                <w:lang w:eastAsia="en-AU"/>
              </w:rPr>
            </w:pPr>
            <w:r w:rsidRPr="00E06962">
              <w:rPr>
                <w:rFonts w:eastAsia="Times New Roman" w:cs="Arial"/>
                <w:color w:val="000000"/>
                <w:sz w:val="18"/>
                <w:szCs w:val="18"/>
                <w:lang w:eastAsia="en-AU"/>
              </w:rPr>
              <w:t>Súriy-i-Mulúk (Tablet of the Kings)</w:t>
            </w:r>
          </w:p>
          <w:p w:rsidR="00606496" w:rsidRPr="00E06962" w:rsidRDefault="00606496" w:rsidP="003F22B9">
            <w:pPr>
              <w:ind w:left="142" w:hanging="142"/>
              <w:rPr>
                <w:sz w:val="18"/>
                <w:szCs w:val="18"/>
              </w:rPr>
            </w:pPr>
            <w:proofErr w:type="spellStart"/>
            <w:r w:rsidRPr="00E06962">
              <w:rPr>
                <w:sz w:val="18"/>
                <w:szCs w:val="18"/>
              </w:rPr>
              <w:t>Súriy</w:t>
            </w:r>
            <w:proofErr w:type="spellEnd"/>
            <w:r w:rsidRPr="00E06962">
              <w:rPr>
                <w:sz w:val="18"/>
                <w:szCs w:val="18"/>
              </w:rPr>
              <w:t>-</w:t>
            </w:r>
            <w:proofErr w:type="spellStart"/>
            <w:r w:rsidRPr="00E06962">
              <w:rPr>
                <w:sz w:val="18"/>
                <w:szCs w:val="18"/>
              </w:rPr>
              <w:t>i</w:t>
            </w:r>
            <w:proofErr w:type="spellEnd"/>
            <w:r w:rsidRPr="00E06962">
              <w:rPr>
                <w:sz w:val="18"/>
                <w:szCs w:val="18"/>
              </w:rPr>
              <w:t>-Amr (“Surah of Command”)</w:t>
            </w:r>
          </w:p>
          <w:p w:rsidR="00606496" w:rsidRPr="00E06962" w:rsidRDefault="00606496" w:rsidP="003F22B9">
            <w:pPr>
              <w:ind w:left="142" w:hanging="142"/>
              <w:rPr>
                <w:sz w:val="18"/>
                <w:szCs w:val="18"/>
              </w:rPr>
            </w:pPr>
            <w:r w:rsidRPr="00E06962">
              <w:rPr>
                <w:sz w:val="18"/>
                <w:szCs w:val="18"/>
              </w:rPr>
              <w:t>Súriy-i-Damm (“The Tablet of Blood”)</w:t>
            </w:r>
          </w:p>
          <w:p w:rsidR="00606496" w:rsidRPr="00E06962" w:rsidRDefault="00606496" w:rsidP="003F22B9">
            <w:pPr>
              <w:ind w:left="142" w:hanging="142"/>
              <w:rPr>
                <w:sz w:val="18"/>
                <w:szCs w:val="18"/>
              </w:rPr>
            </w:pPr>
            <w:proofErr w:type="spellStart"/>
            <w:r w:rsidRPr="00E06962">
              <w:rPr>
                <w:sz w:val="18"/>
                <w:szCs w:val="18"/>
              </w:rPr>
              <w:t>Alwáḥ</w:t>
            </w:r>
            <w:proofErr w:type="spellEnd"/>
            <w:r w:rsidRPr="00E06962">
              <w:rPr>
                <w:sz w:val="18"/>
                <w:szCs w:val="18"/>
              </w:rPr>
              <w:t>-</w:t>
            </w:r>
            <w:proofErr w:type="spellStart"/>
            <w:r w:rsidRPr="00E06962">
              <w:rPr>
                <w:sz w:val="18"/>
                <w:szCs w:val="18"/>
              </w:rPr>
              <w:t>i</w:t>
            </w:r>
            <w:proofErr w:type="spellEnd"/>
            <w:r w:rsidRPr="00E06962">
              <w:rPr>
                <w:sz w:val="18"/>
                <w:szCs w:val="18"/>
              </w:rPr>
              <w:t>-</w:t>
            </w:r>
            <w:proofErr w:type="spellStart"/>
            <w:r w:rsidRPr="00E06962">
              <w:rPr>
                <w:sz w:val="18"/>
                <w:szCs w:val="18"/>
              </w:rPr>
              <w:t>Laylatu’l</w:t>
            </w:r>
            <w:proofErr w:type="spellEnd"/>
            <w:r w:rsidRPr="00E06962">
              <w:rPr>
                <w:sz w:val="18"/>
                <w:szCs w:val="18"/>
              </w:rPr>
              <w:t>-Quds</w:t>
            </w:r>
            <w:r w:rsidRPr="00E06962">
              <w:rPr>
                <w:sz w:val="18"/>
                <w:szCs w:val="18"/>
              </w:rPr>
              <w:tab/>
              <w:t>“Tablets of the Holy Night”</w:t>
            </w:r>
          </w:p>
          <w:p w:rsidR="00606496" w:rsidRPr="00E06962" w:rsidRDefault="00606496" w:rsidP="003F22B9">
            <w:pPr>
              <w:ind w:left="142" w:hanging="142"/>
              <w:rPr>
                <w:sz w:val="18"/>
                <w:szCs w:val="18"/>
              </w:rPr>
            </w:pPr>
            <w:r w:rsidRPr="00E06962">
              <w:rPr>
                <w:sz w:val="18"/>
                <w:szCs w:val="18"/>
              </w:rPr>
              <w:t>Munájátháy-</w:t>
            </w:r>
            <w:proofErr w:type="spellStart"/>
            <w:r w:rsidRPr="00E06962">
              <w:rPr>
                <w:sz w:val="18"/>
                <w:szCs w:val="18"/>
              </w:rPr>
              <w:t>i</w:t>
            </w:r>
            <w:proofErr w:type="spellEnd"/>
            <w:r w:rsidRPr="00E06962">
              <w:rPr>
                <w:sz w:val="18"/>
                <w:szCs w:val="18"/>
              </w:rPr>
              <w:t>-</w:t>
            </w:r>
            <w:proofErr w:type="spellStart"/>
            <w:r w:rsidRPr="00E06962">
              <w:rPr>
                <w:sz w:val="18"/>
                <w:szCs w:val="18"/>
              </w:rPr>
              <w:t>Ṣiyám</w:t>
            </w:r>
            <w:proofErr w:type="spellEnd"/>
            <w:r w:rsidRPr="00E06962">
              <w:rPr>
                <w:sz w:val="18"/>
                <w:szCs w:val="18"/>
              </w:rPr>
              <w:tab/>
              <w:t>“Prayers for Fasting”</w:t>
            </w:r>
          </w:p>
          <w:p w:rsidR="00606496" w:rsidRPr="00E06962" w:rsidRDefault="00606496" w:rsidP="003F22B9">
            <w:pPr>
              <w:ind w:left="142" w:hanging="142"/>
              <w:rPr>
                <w:sz w:val="18"/>
                <w:szCs w:val="18"/>
              </w:rPr>
            </w:pPr>
            <w:r w:rsidRPr="00E06962">
              <w:rPr>
                <w:sz w:val="18"/>
                <w:szCs w:val="18"/>
              </w:rPr>
              <w:t>Lawḥ-</w:t>
            </w:r>
            <w:proofErr w:type="spellStart"/>
            <w:r w:rsidRPr="00E06962">
              <w:rPr>
                <w:sz w:val="18"/>
                <w:szCs w:val="18"/>
              </w:rPr>
              <w:t>i</w:t>
            </w:r>
            <w:proofErr w:type="spellEnd"/>
            <w:r w:rsidRPr="00E06962">
              <w:rPr>
                <w:sz w:val="18"/>
                <w:szCs w:val="18"/>
              </w:rPr>
              <w:t xml:space="preserve">-Sayyáḥ (“Tablet of the </w:t>
            </w:r>
            <w:proofErr w:type="spellStart"/>
            <w:r w:rsidRPr="00E06962">
              <w:rPr>
                <w:sz w:val="18"/>
                <w:szCs w:val="18"/>
              </w:rPr>
              <w:t>Traveller</w:t>
            </w:r>
            <w:proofErr w:type="spellEnd"/>
            <w:r w:rsidRPr="00E06962">
              <w:rPr>
                <w:sz w:val="18"/>
                <w:szCs w:val="18"/>
              </w:rPr>
              <w:t>”)</w:t>
            </w:r>
          </w:p>
          <w:p w:rsidR="00606496" w:rsidRPr="00E06962" w:rsidRDefault="00606496" w:rsidP="003F22B9">
            <w:pPr>
              <w:ind w:left="142" w:hanging="142"/>
              <w:rPr>
                <w:sz w:val="18"/>
                <w:szCs w:val="18"/>
              </w:rPr>
            </w:pPr>
            <w:r w:rsidRPr="00E06962">
              <w:rPr>
                <w:sz w:val="18"/>
                <w:szCs w:val="18"/>
              </w:rPr>
              <w:t>Lawḥ-</w:t>
            </w:r>
            <w:proofErr w:type="spellStart"/>
            <w:r w:rsidRPr="00E06962">
              <w:rPr>
                <w:sz w:val="18"/>
                <w:szCs w:val="18"/>
              </w:rPr>
              <w:t>i</w:t>
            </w:r>
            <w:proofErr w:type="spellEnd"/>
            <w:r w:rsidRPr="00E06962">
              <w:rPr>
                <w:sz w:val="18"/>
                <w:szCs w:val="18"/>
              </w:rPr>
              <w:t>-</w:t>
            </w:r>
            <w:proofErr w:type="spellStart"/>
            <w:r w:rsidRPr="00E06962">
              <w:rPr>
                <w:sz w:val="18"/>
                <w:szCs w:val="18"/>
              </w:rPr>
              <w:t>Nápulyún</w:t>
            </w:r>
            <w:proofErr w:type="spellEnd"/>
            <w:r w:rsidRPr="00E06962">
              <w:rPr>
                <w:sz w:val="18"/>
                <w:szCs w:val="18"/>
              </w:rPr>
              <w:t xml:space="preserve"> III (First “Tablet to Napoleon III”</w:t>
            </w:r>
          </w:p>
          <w:p w:rsidR="00606496" w:rsidRPr="00E06962" w:rsidRDefault="00606496" w:rsidP="003F22B9">
            <w:pPr>
              <w:ind w:left="142" w:hanging="142"/>
              <w:rPr>
                <w:sz w:val="18"/>
                <w:szCs w:val="18"/>
              </w:rPr>
            </w:pPr>
            <w:r w:rsidRPr="00E06962">
              <w:rPr>
                <w:sz w:val="18"/>
                <w:szCs w:val="18"/>
              </w:rPr>
              <w:t>Lawḥ-</w:t>
            </w:r>
            <w:proofErr w:type="spellStart"/>
            <w:r w:rsidRPr="00E06962">
              <w:rPr>
                <w:sz w:val="18"/>
                <w:szCs w:val="18"/>
              </w:rPr>
              <w:t>i</w:t>
            </w:r>
            <w:proofErr w:type="spellEnd"/>
            <w:r w:rsidRPr="00E06962">
              <w:rPr>
                <w:sz w:val="18"/>
                <w:szCs w:val="18"/>
              </w:rPr>
              <w:t xml:space="preserve">-Sulṭán (“Tablet to the </w:t>
            </w:r>
            <w:r w:rsidRPr="00E06962">
              <w:rPr>
                <w:sz w:val="18"/>
                <w:szCs w:val="18"/>
                <w:u w:val="single"/>
              </w:rPr>
              <w:t>Sh</w:t>
            </w:r>
            <w:r w:rsidRPr="00E06962">
              <w:rPr>
                <w:sz w:val="18"/>
                <w:szCs w:val="18"/>
              </w:rPr>
              <w:t>áh of Persia”)</w:t>
            </w:r>
          </w:p>
          <w:p w:rsidR="00606496" w:rsidRPr="00E06962" w:rsidRDefault="00606496" w:rsidP="003F22B9">
            <w:pPr>
              <w:ind w:left="142" w:hanging="142"/>
              <w:rPr>
                <w:sz w:val="18"/>
                <w:szCs w:val="18"/>
              </w:rPr>
            </w:pPr>
            <w:r w:rsidRPr="00E06962">
              <w:rPr>
                <w:sz w:val="18"/>
                <w:szCs w:val="18"/>
              </w:rPr>
              <w:t>Lawḥ-</w:t>
            </w:r>
            <w:proofErr w:type="spellStart"/>
            <w:r w:rsidRPr="00E06962">
              <w:rPr>
                <w:sz w:val="18"/>
                <w:szCs w:val="18"/>
              </w:rPr>
              <w:t>i</w:t>
            </w:r>
            <w:proofErr w:type="spellEnd"/>
            <w:r w:rsidRPr="00E06962">
              <w:rPr>
                <w:sz w:val="18"/>
                <w:szCs w:val="18"/>
              </w:rPr>
              <w:t>-Nuqṭih</w:t>
            </w:r>
            <w:r>
              <w:rPr>
                <w:sz w:val="18"/>
                <w:szCs w:val="18"/>
              </w:rPr>
              <w:t xml:space="preserve"> (</w:t>
            </w:r>
            <w:r w:rsidRPr="00E06962">
              <w:rPr>
                <w:sz w:val="18"/>
                <w:szCs w:val="18"/>
              </w:rPr>
              <w:t>“Tablet of the Point”</w:t>
            </w:r>
            <w:r>
              <w:rPr>
                <w:sz w:val="18"/>
                <w:szCs w:val="18"/>
              </w:rPr>
              <w:t>)</w:t>
            </w:r>
          </w:p>
        </w:tc>
        <w:tc>
          <w:tcPr>
            <w:tcW w:w="2551" w:type="dxa"/>
          </w:tcPr>
          <w:p w:rsidR="00606496" w:rsidRPr="007D5F30" w:rsidRDefault="00606496" w:rsidP="003F22B9">
            <w:pPr>
              <w:widowControl/>
              <w:kinsoku/>
              <w:overflowPunct/>
              <w:spacing w:before="120"/>
              <w:textAlignment w:val="auto"/>
              <w:rPr>
                <w:rFonts w:eastAsia="Times New Roman" w:cs="Arial"/>
                <w:color w:val="000000"/>
                <w:sz w:val="18"/>
                <w:szCs w:val="18"/>
                <w:lang w:eastAsia="en-AU"/>
              </w:rPr>
            </w:pPr>
            <w:r w:rsidRPr="007D5F30">
              <w:rPr>
                <w:rFonts w:eastAsia="Times New Roman" w:cs="Arial"/>
                <w:color w:val="000000"/>
                <w:sz w:val="18"/>
                <w:szCs w:val="18"/>
                <w:lang w:eastAsia="en-AU"/>
              </w:rPr>
              <w:t xml:space="preserve">1. </w:t>
            </w:r>
            <w:r>
              <w:rPr>
                <w:rFonts w:eastAsia="Times New Roman" w:cs="Arial"/>
                <w:color w:val="000000"/>
                <w:sz w:val="18"/>
                <w:szCs w:val="18"/>
                <w:lang w:eastAsia="en-AU"/>
              </w:rPr>
              <w:t xml:space="preserve"> </w:t>
            </w:r>
            <w:r w:rsidRPr="007D5F30">
              <w:rPr>
                <w:rFonts w:eastAsia="Times New Roman" w:cs="Arial"/>
                <w:color w:val="000000"/>
                <w:sz w:val="18"/>
                <w:szCs w:val="18"/>
                <w:u w:val="single"/>
                <w:lang w:eastAsia="en-AU"/>
              </w:rPr>
              <w:t>Kh</w:t>
            </w:r>
            <w:r w:rsidRPr="007D5F30">
              <w:rPr>
                <w:rFonts w:eastAsia="Times New Roman" w:cs="Arial"/>
                <w:color w:val="000000"/>
                <w:sz w:val="18"/>
                <w:szCs w:val="18"/>
                <w:lang w:eastAsia="en-AU"/>
              </w:rPr>
              <w:t>án-</w:t>
            </w:r>
            <w:proofErr w:type="spellStart"/>
            <w:r w:rsidRPr="007D5F30">
              <w:rPr>
                <w:rFonts w:eastAsia="Times New Roman" w:cs="Arial"/>
                <w:color w:val="000000"/>
                <w:sz w:val="18"/>
                <w:szCs w:val="18"/>
                <w:lang w:eastAsia="en-AU"/>
              </w:rPr>
              <w:t>i</w:t>
            </w:r>
            <w:proofErr w:type="spellEnd"/>
            <w:r w:rsidRPr="007D5F30">
              <w:rPr>
                <w:rFonts w:eastAsia="Times New Roman" w:cs="Arial"/>
                <w:color w:val="000000"/>
                <w:sz w:val="18"/>
                <w:szCs w:val="18"/>
                <w:lang w:eastAsia="en-AU"/>
              </w:rPr>
              <w:t>-</w:t>
            </w:r>
            <w:r>
              <w:rPr>
                <w:rFonts w:eastAsia="Times New Roman" w:cs="Arial"/>
                <w:color w:val="000000"/>
                <w:sz w:val="18"/>
                <w:szCs w:val="18"/>
                <w:lang w:eastAsia="en-AU"/>
              </w:rPr>
              <w:t>‘</w:t>
            </w:r>
            <w:proofErr w:type="spellStart"/>
            <w:r w:rsidRPr="007D5F30">
              <w:rPr>
                <w:rFonts w:eastAsia="Times New Roman" w:cs="Arial"/>
                <w:color w:val="000000"/>
                <w:sz w:val="18"/>
                <w:szCs w:val="18"/>
                <w:lang w:eastAsia="en-AU"/>
              </w:rPr>
              <w:t>Aráb</w:t>
            </w:r>
            <w:proofErr w:type="spellEnd"/>
          </w:p>
          <w:p w:rsidR="00606496" w:rsidRPr="00380D82" w:rsidRDefault="00606496" w:rsidP="003F22B9">
            <w:pPr>
              <w:ind w:left="143" w:firstLine="1"/>
              <w:rPr>
                <w:rFonts w:eastAsia="Times New Roman" w:cs="Arial"/>
                <w:color w:val="000000"/>
                <w:sz w:val="18"/>
                <w:szCs w:val="18"/>
                <w:lang w:eastAsia="en-AU"/>
              </w:rPr>
            </w:pPr>
            <w:r w:rsidRPr="007D5F30">
              <w:rPr>
                <w:rFonts w:eastAsia="Times New Roman" w:cs="Arial"/>
                <w:color w:val="000000"/>
                <w:sz w:val="18"/>
                <w:szCs w:val="18"/>
                <w:lang w:eastAsia="en-AU"/>
              </w:rPr>
              <w:t>(car</w:t>
            </w:r>
            <w:r w:rsidRPr="00380D82">
              <w:rPr>
                <w:rFonts w:eastAsia="Times New Roman" w:cs="Arial"/>
                <w:color w:val="000000"/>
                <w:sz w:val="18"/>
                <w:szCs w:val="18"/>
                <w:lang w:eastAsia="en-AU"/>
              </w:rPr>
              <w:t>avanserai, two-</w:t>
            </w:r>
            <w:proofErr w:type="spellStart"/>
            <w:r w:rsidRPr="00380D82">
              <w:rPr>
                <w:rFonts w:eastAsia="Times New Roman" w:cs="Arial"/>
                <w:color w:val="000000"/>
                <w:sz w:val="18"/>
                <w:szCs w:val="18"/>
                <w:lang w:eastAsia="en-AU"/>
              </w:rPr>
              <w:t>storey</w:t>
            </w:r>
            <w:proofErr w:type="spellEnd"/>
            <w:r w:rsidRPr="00380D82">
              <w:rPr>
                <w:rFonts w:eastAsia="Times New Roman" w:cs="Arial"/>
                <w:color w:val="000000"/>
                <w:sz w:val="18"/>
                <w:szCs w:val="18"/>
                <w:lang w:eastAsia="en-AU"/>
              </w:rPr>
              <w:t>, near house of ‘Izzat-Áqá)</w:t>
            </w:r>
          </w:p>
          <w:p w:rsidR="00606496" w:rsidRPr="00380D82" w:rsidRDefault="00606496" w:rsidP="003F22B9">
            <w:pPr>
              <w:spacing w:before="120"/>
              <w:ind w:left="142" w:hanging="142"/>
              <w:rPr>
                <w:rFonts w:eastAsia="Times New Roman" w:cs="Arial"/>
                <w:color w:val="000000"/>
                <w:sz w:val="18"/>
                <w:szCs w:val="18"/>
                <w:lang w:eastAsia="en-AU"/>
              </w:rPr>
            </w:pPr>
            <w:r w:rsidRPr="00380D82">
              <w:rPr>
                <w:rFonts w:eastAsia="Times New Roman" w:cs="Arial"/>
                <w:color w:val="000000"/>
                <w:sz w:val="18"/>
                <w:szCs w:val="18"/>
                <w:lang w:eastAsia="en-AU"/>
              </w:rPr>
              <w:t xml:space="preserve">2.  House in </w:t>
            </w:r>
            <w:proofErr w:type="spellStart"/>
            <w:r w:rsidRPr="00380D82">
              <w:rPr>
                <w:rFonts w:eastAsia="Times New Roman" w:cs="Arial"/>
                <w:color w:val="000000"/>
                <w:sz w:val="18"/>
                <w:szCs w:val="18"/>
                <w:lang w:eastAsia="en-AU"/>
              </w:rPr>
              <w:t>Murádayya</w:t>
            </w:r>
            <w:proofErr w:type="spellEnd"/>
            <w:r w:rsidRPr="00380D82">
              <w:rPr>
                <w:rFonts w:eastAsia="Times New Roman" w:cs="Arial"/>
                <w:color w:val="000000"/>
                <w:sz w:val="18"/>
                <w:szCs w:val="18"/>
                <w:lang w:eastAsia="en-AU"/>
              </w:rPr>
              <w:t xml:space="preserve"> quarter, near </w:t>
            </w:r>
            <w:proofErr w:type="spellStart"/>
            <w:r w:rsidRPr="00380D82">
              <w:rPr>
                <w:sz w:val="18"/>
                <w:szCs w:val="18"/>
              </w:rPr>
              <w:t>Takyiy-i-Mawlawí</w:t>
            </w:r>
            <w:proofErr w:type="spellEnd"/>
          </w:p>
          <w:p w:rsidR="00606496" w:rsidRDefault="00606496" w:rsidP="003F22B9">
            <w:pPr>
              <w:widowControl/>
              <w:kinsoku/>
              <w:overflowPunct/>
              <w:spacing w:before="120"/>
              <w:ind w:left="142" w:hanging="143"/>
              <w:textAlignment w:val="auto"/>
              <w:rPr>
                <w:rFonts w:eastAsia="Times New Roman" w:cs="Arial"/>
                <w:color w:val="000000"/>
                <w:sz w:val="18"/>
                <w:szCs w:val="18"/>
                <w:lang w:eastAsia="en-AU"/>
              </w:rPr>
            </w:pPr>
            <w:r w:rsidRPr="007D5F30">
              <w:rPr>
                <w:rFonts w:eastAsia="Times New Roman" w:cs="Arial"/>
                <w:color w:val="000000"/>
                <w:sz w:val="18"/>
                <w:szCs w:val="18"/>
                <w:lang w:eastAsia="en-AU"/>
              </w:rPr>
              <w:t xml:space="preserve">3. </w:t>
            </w:r>
            <w:r>
              <w:rPr>
                <w:rFonts w:eastAsia="Times New Roman" w:cs="Arial"/>
                <w:color w:val="000000"/>
                <w:sz w:val="18"/>
                <w:szCs w:val="18"/>
                <w:lang w:eastAsia="en-AU"/>
              </w:rPr>
              <w:t xml:space="preserve"> </w:t>
            </w:r>
            <w:r w:rsidRPr="007D5F30">
              <w:rPr>
                <w:rFonts w:eastAsia="Times New Roman" w:cs="Arial"/>
                <w:color w:val="000000"/>
                <w:sz w:val="18"/>
                <w:szCs w:val="18"/>
                <w:lang w:eastAsia="en-AU"/>
              </w:rPr>
              <w:t xml:space="preserve">House in </w:t>
            </w:r>
            <w:proofErr w:type="spellStart"/>
            <w:r w:rsidRPr="007D5F30">
              <w:rPr>
                <w:rFonts w:eastAsia="Times New Roman" w:cs="Arial"/>
                <w:color w:val="000000"/>
                <w:sz w:val="18"/>
                <w:szCs w:val="18"/>
                <w:lang w:eastAsia="en-AU"/>
              </w:rPr>
              <w:t>Murád</w:t>
            </w:r>
            <w:r>
              <w:rPr>
                <w:rFonts w:eastAsia="Times New Roman" w:cs="Arial"/>
                <w:color w:val="000000"/>
                <w:sz w:val="18"/>
                <w:szCs w:val="18"/>
                <w:lang w:eastAsia="en-AU"/>
              </w:rPr>
              <w:t>i</w:t>
            </w:r>
            <w:r w:rsidRPr="007D5F30">
              <w:rPr>
                <w:rFonts w:eastAsia="Times New Roman" w:cs="Arial"/>
                <w:color w:val="000000"/>
                <w:sz w:val="18"/>
                <w:szCs w:val="18"/>
                <w:lang w:eastAsia="en-AU"/>
              </w:rPr>
              <w:t>yy</w:t>
            </w:r>
            <w:r>
              <w:rPr>
                <w:rFonts w:eastAsia="Times New Roman" w:cs="Arial"/>
                <w:color w:val="000000"/>
                <w:sz w:val="18"/>
                <w:szCs w:val="18"/>
                <w:lang w:eastAsia="en-AU"/>
              </w:rPr>
              <w:t>a</w:t>
            </w:r>
            <w:proofErr w:type="spellEnd"/>
            <w:r w:rsidRPr="007D5F30">
              <w:rPr>
                <w:rFonts w:eastAsia="Times New Roman" w:cs="Arial"/>
                <w:color w:val="000000"/>
                <w:sz w:val="18"/>
                <w:szCs w:val="18"/>
                <w:lang w:eastAsia="en-AU"/>
              </w:rPr>
              <w:t xml:space="preserve"> quarter, near</w:t>
            </w:r>
            <w:r>
              <w:rPr>
                <w:rFonts w:eastAsia="Times New Roman" w:cs="Arial"/>
                <w:color w:val="000000"/>
                <w:sz w:val="18"/>
                <w:szCs w:val="18"/>
                <w:lang w:eastAsia="en-AU"/>
              </w:rPr>
              <w:t xml:space="preserve"> </w:t>
            </w:r>
            <w:r w:rsidRPr="007D5F30">
              <w:rPr>
                <w:rFonts w:eastAsia="Times New Roman" w:cs="Arial"/>
                <w:color w:val="000000"/>
                <w:sz w:val="18"/>
                <w:szCs w:val="18"/>
                <w:lang w:eastAsia="en-AU"/>
              </w:rPr>
              <w:t xml:space="preserve">house </w:t>
            </w:r>
            <w:r>
              <w:rPr>
                <w:rFonts w:eastAsia="Times New Roman" w:cs="Arial"/>
                <w:color w:val="000000"/>
                <w:sz w:val="18"/>
                <w:szCs w:val="18"/>
                <w:lang w:eastAsia="en-AU"/>
              </w:rPr>
              <w:t>#</w:t>
            </w:r>
            <w:r w:rsidRPr="007D5F30">
              <w:rPr>
                <w:rFonts w:eastAsia="Times New Roman" w:cs="Arial"/>
                <w:color w:val="000000"/>
                <w:sz w:val="18"/>
                <w:szCs w:val="18"/>
                <w:lang w:eastAsia="en-AU"/>
              </w:rPr>
              <w:t>2</w:t>
            </w:r>
          </w:p>
          <w:p w:rsidR="00606496" w:rsidRPr="007D5F30" w:rsidRDefault="00606496" w:rsidP="003F22B9">
            <w:pPr>
              <w:widowControl/>
              <w:kinsoku/>
              <w:overflowPunct/>
              <w:spacing w:before="120"/>
              <w:ind w:left="142" w:hanging="143"/>
              <w:textAlignment w:val="auto"/>
              <w:rPr>
                <w:rFonts w:eastAsia="Times New Roman" w:cs="Arial"/>
                <w:color w:val="000000"/>
                <w:sz w:val="18"/>
                <w:szCs w:val="18"/>
                <w:lang w:eastAsia="en-AU"/>
              </w:rPr>
            </w:pPr>
            <w:r w:rsidRPr="007D5F30">
              <w:rPr>
                <w:rFonts w:eastAsia="Times New Roman" w:cs="Arial"/>
                <w:color w:val="000000"/>
                <w:sz w:val="18"/>
                <w:szCs w:val="18"/>
                <w:lang w:eastAsia="en-AU"/>
              </w:rPr>
              <w:t xml:space="preserve">4. </w:t>
            </w:r>
            <w:r>
              <w:rPr>
                <w:rFonts w:eastAsia="Times New Roman" w:cs="Arial"/>
                <w:color w:val="000000"/>
                <w:sz w:val="18"/>
                <w:szCs w:val="18"/>
                <w:lang w:eastAsia="en-AU"/>
              </w:rPr>
              <w:t xml:space="preserve"> </w:t>
            </w:r>
            <w:proofErr w:type="spellStart"/>
            <w:r w:rsidRPr="007D5F30">
              <w:rPr>
                <w:rFonts w:eastAsia="Times New Roman" w:cs="Arial"/>
                <w:color w:val="000000"/>
                <w:sz w:val="18"/>
                <w:szCs w:val="18"/>
                <w:u w:val="single"/>
                <w:lang w:eastAsia="en-AU"/>
              </w:rPr>
              <w:t>Kh</w:t>
            </w:r>
            <w:r w:rsidRPr="007D5F30">
              <w:rPr>
                <w:rFonts w:eastAsia="Times New Roman" w:cs="Arial"/>
                <w:color w:val="000000"/>
                <w:sz w:val="18"/>
                <w:szCs w:val="18"/>
                <w:lang w:eastAsia="en-AU"/>
              </w:rPr>
              <w:t>ániy</w:t>
            </w:r>
            <w:proofErr w:type="spellEnd"/>
            <w:r w:rsidRPr="007D5F30">
              <w:rPr>
                <w:rFonts w:eastAsia="Times New Roman" w:cs="Arial"/>
                <w:color w:val="000000"/>
                <w:sz w:val="18"/>
                <w:szCs w:val="18"/>
                <w:lang w:eastAsia="en-AU"/>
              </w:rPr>
              <w:t>-</w:t>
            </w:r>
            <w:proofErr w:type="spellStart"/>
            <w:r w:rsidRPr="007D5F30">
              <w:rPr>
                <w:rFonts w:eastAsia="Times New Roman" w:cs="Arial"/>
                <w:color w:val="000000"/>
                <w:sz w:val="18"/>
                <w:szCs w:val="18"/>
                <w:lang w:eastAsia="en-AU"/>
              </w:rPr>
              <w:t>i</w:t>
            </w:r>
            <w:proofErr w:type="spellEnd"/>
            <w:r w:rsidRPr="007D5F30">
              <w:rPr>
                <w:rFonts w:eastAsia="Times New Roman" w:cs="Arial"/>
                <w:color w:val="000000"/>
                <w:sz w:val="18"/>
                <w:szCs w:val="18"/>
                <w:lang w:eastAsia="en-AU"/>
              </w:rPr>
              <w:t>-Amru’lláh</w:t>
            </w:r>
            <w:r>
              <w:rPr>
                <w:rFonts w:eastAsia="Times New Roman" w:cs="Arial"/>
                <w:color w:val="000000"/>
                <w:sz w:val="18"/>
                <w:szCs w:val="18"/>
                <w:lang w:eastAsia="en-AU"/>
              </w:rPr>
              <w:t xml:space="preserve"> </w:t>
            </w:r>
            <w:r w:rsidRPr="007D5F30">
              <w:rPr>
                <w:rFonts w:eastAsia="Times New Roman" w:cs="Arial"/>
                <w:color w:val="000000"/>
                <w:sz w:val="18"/>
                <w:szCs w:val="18"/>
                <w:lang w:eastAsia="en-AU"/>
              </w:rPr>
              <w:t xml:space="preserve">(several </w:t>
            </w:r>
            <w:proofErr w:type="spellStart"/>
            <w:r w:rsidRPr="007D5F30">
              <w:rPr>
                <w:rFonts w:eastAsia="Times New Roman" w:cs="Arial"/>
                <w:color w:val="000000"/>
                <w:sz w:val="18"/>
                <w:szCs w:val="18"/>
                <w:lang w:eastAsia="en-AU"/>
              </w:rPr>
              <w:t>storeys</w:t>
            </w:r>
            <w:proofErr w:type="spellEnd"/>
            <w:r w:rsidRPr="007D5F30">
              <w:rPr>
                <w:rFonts w:eastAsia="Times New Roman" w:cs="Arial"/>
                <w:color w:val="000000"/>
                <w:sz w:val="18"/>
                <w:szCs w:val="18"/>
                <w:lang w:eastAsia="en-AU"/>
              </w:rPr>
              <w:t>,</w:t>
            </w:r>
            <w:r>
              <w:rPr>
                <w:rFonts w:eastAsia="Times New Roman" w:cs="Arial"/>
                <w:color w:val="000000"/>
                <w:sz w:val="18"/>
                <w:szCs w:val="18"/>
                <w:lang w:eastAsia="en-AU"/>
              </w:rPr>
              <w:t xml:space="preserve"> </w:t>
            </w:r>
            <w:r w:rsidRPr="007D5F30">
              <w:rPr>
                <w:rFonts w:eastAsia="Times New Roman" w:cs="Arial"/>
                <w:color w:val="000000"/>
                <w:sz w:val="18"/>
                <w:szCs w:val="18"/>
                <w:lang w:eastAsia="en-AU"/>
              </w:rPr>
              <w:t>near Sul</w:t>
            </w:r>
            <w:r w:rsidRPr="00D0285F">
              <w:rPr>
                <w:rFonts w:eastAsia="Times New Roman" w:cs="Arial"/>
                <w:color w:val="000000"/>
                <w:sz w:val="18"/>
                <w:szCs w:val="18"/>
                <w:lang w:eastAsia="en-AU"/>
              </w:rPr>
              <w:t>ṭ</w:t>
            </w:r>
            <w:r w:rsidRPr="007D5F30">
              <w:rPr>
                <w:rFonts w:eastAsia="Times New Roman" w:cs="Arial"/>
                <w:color w:val="000000"/>
                <w:sz w:val="18"/>
                <w:szCs w:val="18"/>
                <w:lang w:eastAsia="en-AU"/>
              </w:rPr>
              <w:t>án-</w:t>
            </w:r>
            <w:proofErr w:type="spellStart"/>
            <w:r w:rsidRPr="007D5F30">
              <w:rPr>
                <w:rFonts w:eastAsia="Times New Roman" w:cs="Arial"/>
                <w:color w:val="000000"/>
                <w:sz w:val="18"/>
                <w:szCs w:val="18"/>
                <w:lang w:eastAsia="en-AU"/>
              </w:rPr>
              <w:t>Salím</w:t>
            </w:r>
            <w:proofErr w:type="spellEnd"/>
            <w:r>
              <w:rPr>
                <w:rFonts w:eastAsia="Times New Roman" w:cs="Arial"/>
                <w:color w:val="000000"/>
                <w:sz w:val="18"/>
                <w:szCs w:val="18"/>
                <w:lang w:eastAsia="en-AU"/>
              </w:rPr>
              <w:t xml:space="preserve"> </w:t>
            </w:r>
            <w:r w:rsidRPr="007D5F30">
              <w:rPr>
                <w:rFonts w:eastAsia="Times New Roman" w:cs="Arial"/>
                <w:color w:val="000000"/>
                <w:sz w:val="18"/>
                <w:szCs w:val="18"/>
                <w:lang w:eastAsia="en-AU"/>
              </w:rPr>
              <w:t>Mosque)</w:t>
            </w:r>
          </w:p>
          <w:p w:rsidR="00606496" w:rsidRDefault="00606496" w:rsidP="003F22B9">
            <w:pPr>
              <w:widowControl/>
              <w:kinsoku/>
              <w:overflowPunct/>
              <w:spacing w:before="120"/>
              <w:ind w:left="142" w:hanging="143"/>
              <w:textAlignment w:val="auto"/>
              <w:rPr>
                <w:rFonts w:eastAsia="Times New Roman" w:cs="Arial"/>
                <w:color w:val="000000"/>
                <w:sz w:val="18"/>
                <w:szCs w:val="18"/>
                <w:lang w:eastAsia="en-AU"/>
              </w:rPr>
            </w:pPr>
            <w:r w:rsidRPr="007D5F30">
              <w:rPr>
                <w:rFonts w:eastAsia="Times New Roman" w:cs="Arial"/>
                <w:color w:val="000000"/>
                <w:sz w:val="18"/>
                <w:szCs w:val="18"/>
                <w:lang w:eastAsia="en-AU"/>
              </w:rPr>
              <w:t xml:space="preserve">5. </w:t>
            </w:r>
            <w:r>
              <w:rPr>
                <w:rFonts w:eastAsia="Times New Roman" w:cs="Arial"/>
                <w:color w:val="000000"/>
                <w:sz w:val="18"/>
                <w:szCs w:val="18"/>
                <w:lang w:eastAsia="en-AU"/>
              </w:rPr>
              <w:t xml:space="preserve"> </w:t>
            </w:r>
            <w:r w:rsidRPr="007D5F30">
              <w:rPr>
                <w:rFonts w:eastAsia="Times New Roman" w:cs="Arial"/>
                <w:color w:val="000000"/>
                <w:sz w:val="18"/>
                <w:szCs w:val="18"/>
                <w:lang w:eastAsia="en-AU"/>
              </w:rPr>
              <w:t>House of Ri</w:t>
            </w:r>
            <w:r w:rsidRPr="00D0285F">
              <w:rPr>
                <w:rFonts w:eastAsia="Times New Roman" w:cs="Arial"/>
                <w:color w:val="000000"/>
                <w:sz w:val="18"/>
                <w:szCs w:val="18"/>
                <w:lang w:eastAsia="en-AU"/>
              </w:rPr>
              <w:t>ḍ</w:t>
            </w:r>
            <w:r w:rsidRPr="007D5F30">
              <w:rPr>
                <w:rFonts w:eastAsia="Times New Roman" w:cs="Arial"/>
                <w:color w:val="000000"/>
                <w:sz w:val="18"/>
                <w:szCs w:val="18"/>
                <w:lang w:eastAsia="en-AU"/>
              </w:rPr>
              <w:t>á Big</w:t>
            </w:r>
          </w:p>
          <w:p w:rsidR="00606496" w:rsidRPr="007D5F30" w:rsidRDefault="00606496" w:rsidP="003F22B9">
            <w:pPr>
              <w:widowControl/>
              <w:kinsoku/>
              <w:overflowPunct/>
              <w:spacing w:before="120"/>
              <w:ind w:left="142" w:hanging="143"/>
              <w:textAlignment w:val="auto"/>
              <w:rPr>
                <w:rFonts w:eastAsia="Times New Roman" w:cs="Arial"/>
                <w:color w:val="000000"/>
                <w:sz w:val="18"/>
                <w:szCs w:val="18"/>
                <w:lang w:eastAsia="en-AU"/>
              </w:rPr>
            </w:pPr>
            <w:r w:rsidRPr="007D5F30">
              <w:rPr>
                <w:rFonts w:eastAsia="Times New Roman" w:cs="Arial"/>
                <w:color w:val="000000"/>
                <w:sz w:val="18"/>
                <w:szCs w:val="18"/>
                <w:lang w:eastAsia="en-AU"/>
              </w:rPr>
              <w:t xml:space="preserve">6. </w:t>
            </w:r>
            <w:r>
              <w:rPr>
                <w:rFonts w:eastAsia="Times New Roman" w:cs="Arial"/>
                <w:color w:val="000000"/>
                <w:sz w:val="18"/>
                <w:szCs w:val="18"/>
                <w:lang w:eastAsia="en-AU"/>
              </w:rPr>
              <w:t xml:space="preserve"> </w:t>
            </w:r>
            <w:r w:rsidRPr="007D5F30">
              <w:rPr>
                <w:rFonts w:eastAsia="Times New Roman" w:cs="Arial"/>
                <w:color w:val="000000"/>
                <w:sz w:val="18"/>
                <w:szCs w:val="18"/>
                <w:lang w:eastAsia="en-AU"/>
              </w:rPr>
              <w:t>House of Amru’lláh</w:t>
            </w:r>
          </w:p>
          <w:p w:rsidR="00606496" w:rsidRPr="007D5F30" w:rsidRDefault="00606496" w:rsidP="003F22B9">
            <w:pPr>
              <w:widowControl/>
              <w:kinsoku/>
              <w:overflowPunct/>
              <w:spacing w:before="120"/>
              <w:ind w:left="142" w:hanging="143"/>
              <w:textAlignment w:val="auto"/>
              <w:rPr>
                <w:rFonts w:eastAsia="Times New Roman" w:cs="Arial"/>
                <w:color w:val="000000"/>
                <w:sz w:val="18"/>
                <w:szCs w:val="18"/>
                <w:lang w:eastAsia="en-AU"/>
              </w:rPr>
            </w:pPr>
            <w:r w:rsidRPr="007D5F30">
              <w:rPr>
                <w:rFonts w:eastAsia="Times New Roman" w:cs="Arial"/>
                <w:color w:val="000000"/>
                <w:sz w:val="18"/>
                <w:szCs w:val="18"/>
                <w:lang w:eastAsia="en-AU"/>
              </w:rPr>
              <w:t>(3-storey, north</w:t>
            </w:r>
            <w:r>
              <w:rPr>
                <w:rFonts w:eastAsia="Times New Roman" w:cs="Arial"/>
                <w:color w:val="000000"/>
                <w:sz w:val="18"/>
                <w:szCs w:val="18"/>
                <w:lang w:eastAsia="en-AU"/>
              </w:rPr>
              <w:t xml:space="preserve"> </w:t>
            </w:r>
            <w:r w:rsidRPr="007D5F30">
              <w:rPr>
                <w:rFonts w:eastAsia="Times New Roman" w:cs="Arial"/>
                <w:color w:val="000000"/>
                <w:sz w:val="18"/>
                <w:szCs w:val="18"/>
                <w:lang w:eastAsia="en-AU"/>
              </w:rPr>
              <w:t>of Sul</w:t>
            </w:r>
            <w:r w:rsidRPr="00380D82">
              <w:rPr>
                <w:rFonts w:eastAsia="Times New Roman" w:cs="Arial"/>
                <w:color w:val="000000"/>
                <w:sz w:val="18"/>
                <w:szCs w:val="18"/>
                <w:lang w:eastAsia="en-AU"/>
              </w:rPr>
              <w:t>ṭ</w:t>
            </w:r>
            <w:r w:rsidRPr="007D5F30">
              <w:rPr>
                <w:rFonts w:eastAsia="Times New Roman" w:cs="Arial"/>
                <w:color w:val="000000"/>
                <w:sz w:val="18"/>
                <w:szCs w:val="18"/>
                <w:lang w:eastAsia="en-AU"/>
              </w:rPr>
              <w:t>án-</w:t>
            </w:r>
            <w:proofErr w:type="spellStart"/>
            <w:r w:rsidRPr="007D5F30">
              <w:rPr>
                <w:rFonts w:eastAsia="Times New Roman" w:cs="Arial"/>
                <w:color w:val="000000"/>
                <w:sz w:val="18"/>
                <w:szCs w:val="18"/>
                <w:lang w:eastAsia="en-AU"/>
              </w:rPr>
              <w:t>Salím</w:t>
            </w:r>
            <w:proofErr w:type="spellEnd"/>
            <w:r>
              <w:rPr>
                <w:rFonts w:eastAsia="Times New Roman" w:cs="Arial"/>
                <w:color w:val="000000"/>
                <w:sz w:val="18"/>
                <w:szCs w:val="18"/>
                <w:lang w:eastAsia="en-AU"/>
              </w:rPr>
              <w:t xml:space="preserve"> </w:t>
            </w:r>
            <w:r w:rsidRPr="007D5F30">
              <w:rPr>
                <w:rFonts w:eastAsia="Times New Roman" w:cs="Arial"/>
                <w:color w:val="000000"/>
                <w:sz w:val="18"/>
                <w:szCs w:val="18"/>
                <w:lang w:eastAsia="en-AU"/>
              </w:rPr>
              <w:t>Mosque)</w:t>
            </w:r>
          </w:p>
          <w:p w:rsidR="00606496" w:rsidRPr="006B478A" w:rsidRDefault="00606496" w:rsidP="004E3D55">
            <w:pPr>
              <w:spacing w:before="120"/>
              <w:ind w:left="142" w:hanging="143"/>
              <w:rPr>
                <w:sz w:val="18"/>
                <w:szCs w:val="18"/>
              </w:rPr>
            </w:pPr>
            <w:r w:rsidRPr="007D5F30">
              <w:rPr>
                <w:rFonts w:eastAsia="Times New Roman" w:cs="Arial"/>
                <w:color w:val="000000"/>
                <w:sz w:val="18"/>
                <w:szCs w:val="18"/>
                <w:lang w:eastAsia="en-AU"/>
              </w:rPr>
              <w:t xml:space="preserve">7. </w:t>
            </w:r>
            <w:r>
              <w:rPr>
                <w:rFonts w:eastAsia="Times New Roman" w:cs="Arial"/>
                <w:color w:val="000000"/>
                <w:sz w:val="18"/>
                <w:szCs w:val="18"/>
                <w:lang w:eastAsia="en-AU"/>
              </w:rPr>
              <w:t xml:space="preserve"> </w:t>
            </w:r>
            <w:r w:rsidRPr="007D5F30">
              <w:rPr>
                <w:rFonts w:eastAsia="Times New Roman" w:cs="Arial"/>
                <w:color w:val="000000"/>
                <w:sz w:val="18"/>
                <w:szCs w:val="18"/>
                <w:lang w:eastAsia="en-AU"/>
              </w:rPr>
              <w:t xml:space="preserve">House of </w:t>
            </w:r>
            <w:r>
              <w:rPr>
                <w:rFonts w:eastAsia="Times New Roman" w:cs="Arial"/>
                <w:color w:val="000000"/>
                <w:sz w:val="18"/>
                <w:szCs w:val="18"/>
                <w:lang w:eastAsia="en-AU"/>
              </w:rPr>
              <w:t>‘</w:t>
            </w:r>
            <w:r w:rsidRPr="007D5F30">
              <w:rPr>
                <w:rFonts w:eastAsia="Times New Roman" w:cs="Arial"/>
                <w:color w:val="000000"/>
                <w:sz w:val="18"/>
                <w:szCs w:val="18"/>
                <w:lang w:eastAsia="en-AU"/>
              </w:rPr>
              <w:t>Izzat-Áqá</w:t>
            </w:r>
          </w:p>
        </w:tc>
        <w:tc>
          <w:tcPr>
            <w:tcW w:w="1247" w:type="dxa"/>
          </w:tcPr>
          <w:p w:rsidR="00606496" w:rsidRDefault="00606496" w:rsidP="003F22B9">
            <w:pPr>
              <w:spacing w:before="120"/>
              <w:rPr>
                <w:rFonts w:eastAsia="Times New Roman" w:cs="Arial"/>
                <w:color w:val="000000"/>
                <w:sz w:val="18"/>
                <w:szCs w:val="18"/>
                <w:lang w:eastAsia="en-AU"/>
              </w:rPr>
            </w:pPr>
            <w:r w:rsidRPr="007D5F30">
              <w:rPr>
                <w:rFonts w:eastAsia="Times New Roman" w:cs="Arial"/>
                <w:color w:val="000000"/>
                <w:sz w:val="18"/>
                <w:szCs w:val="18"/>
                <w:lang w:eastAsia="en-AU"/>
              </w:rPr>
              <w:t>3 nights</w:t>
            </w:r>
          </w:p>
          <w:p w:rsidR="00606496" w:rsidRDefault="00606496" w:rsidP="003F22B9">
            <w:pPr>
              <w:widowControl/>
              <w:kinsoku/>
              <w:overflowPunct/>
              <w:textAlignment w:val="auto"/>
              <w:rPr>
                <w:rFonts w:eastAsia="Times New Roman" w:cs="Arial"/>
                <w:color w:val="000000"/>
                <w:sz w:val="18"/>
                <w:szCs w:val="18"/>
                <w:lang w:eastAsia="en-AU"/>
              </w:rPr>
            </w:pPr>
          </w:p>
          <w:p w:rsidR="00606496" w:rsidRDefault="00606496" w:rsidP="003F22B9">
            <w:pPr>
              <w:widowControl/>
              <w:kinsoku/>
              <w:overflowPunct/>
              <w:textAlignment w:val="auto"/>
              <w:rPr>
                <w:rFonts w:eastAsia="Times New Roman" w:cs="Arial"/>
                <w:color w:val="000000"/>
                <w:sz w:val="18"/>
                <w:szCs w:val="18"/>
                <w:lang w:eastAsia="en-AU"/>
              </w:rPr>
            </w:pPr>
          </w:p>
          <w:p w:rsidR="00606496" w:rsidRDefault="00606496" w:rsidP="003F22B9">
            <w:pPr>
              <w:widowControl/>
              <w:kinsoku/>
              <w:overflowPunct/>
              <w:spacing w:before="120"/>
              <w:textAlignment w:val="auto"/>
              <w:rPr>
                <w:rFonts w:eastAsia="Times New Roman" w:cs="Arial"/>
                <w:color w:val="000000"/>
                <w:sz w:val="18"/>
                <w:szCs w:val="18"/>
                <w:lang w:eastAsia="en-AU"/>
              </w:rPr>
            </w:pPr>
            <w:r>
              <w:rPr>
                <w:rFonts w:eastAsia="Times New Roman" w:cs="Arial"/>
                <w:color w:val="000000"/>
                <w:sz w:val="18"/>
                <w:szCs w:val="18"/>
                <w:lang w:eastAsia="en-AU"/>
              </w:rPr>
              <w:t>1 week</w:t>
            </w:r>
          </w:p>
          <w:p w:rsidR="00606496" w:rsidRDefault="00606496" w:rsidP="003F22B9">
            <w:pPr>
              <w:widowControl/>
              <w:kinsoku/>
              <w:overflowPunct/>
              <w:spacing w:before="120"/>
              <w:textAlignment w:val="auto"/>
              <w:rPr>
                <w:rFonts w:eastAsia="Times New Roman" w:cs="Arial"/>
                <w:color w:val="000000"/>
                <w:sz w:val="18"/>
                <w:szCs w:val="18"/>
                <w:lang w:eastAsia="en-AU"/>
              </w:rPr>
            </w:pPr>
          </w:p>
          <w:p w:rsidR="00606496" w:rsidRDefault="00606496" w:rsidP="003F22B9">
            <w:pPr>
              <w:widowControl/>
              <w:kinsoku/>
              <w:overflowPunct/>
              <w:spacing w:before="180"/>
              <w:textAlignment w:val="auto"/>
              <w:rPr>
                <w:rFonts w:eastAsia="Times New Roman" w:cs="Arial"/>
                <w:color w:val="000000"/>
                <w:sz w:val="18"/>
                <w:szCs w:val="18"/>
                <w:lang w:eastAsia="en-AU"/>
              </w:rPr>
            </w:pPr>
            <w:r>
              <w:rPr>
                <w:rFonts w:eastAsia="Times New Roman" w:cs="Arial"/>
                <w:color w:val="000000"/>
                <w:sz w:val="18"/>
                <w:szCs w:val="18"/>
                <w:lang w:eastAsia="en-AU"/>
              </w:rPr>
              <w:t>6 months</w:t>
            </w:r>
          </w:p>
          <w:p w:rsidR="00606496" w:rsidRDefault="00606496" w:rsidP="003F22B9">
            <w:pPr>
              <w:widowControl/>
              <w:kinsoku/>
              <w:overflowPunct/>
              <w:spacing w:before="120"/>
              <w:textAlignment w:val="auto"/>
              <w:rPr>
                <w:rFonts w:eastAsia="Times New Roman" w:cs="Arial"/>
                <w:color w:val="000000"/>
                <w:sz w:val="18"/>
                <w:szCs w:val="18"/>
                <w:lang w:eastAsia="en-AU"/>
              </w:rPr>
            </w:pPr>
          </w:p>
          <w:p w:rsidR="00606496" w:rsidRPr="007D5F30" w:rsidRDefault="00606496" w:rsidP="003F22B9">
            <w:pPr>
              <w:widowControl/>
              <w:kinsoku/>
              <w:overflowPunct/>
              <w:textAlignment w:val="auto"/>
              <w:rPr>
                <w:rFonts w:eastAsia="Times New Roman" w:cs="Arial"/>
                <w:color w:val="000000"/>
                <w:sz w:val="18"/>
                <w:szCs w:val="18"/>
                <w:lang w:eastAsia="en-AU"/>
              </w:rPr>
            </w:pPr>
            <w:r w:rsidRPr="007D5F30">
              <w:rPr>
                <w:rFonts w:eastAsia="Times New Roman" w:cs="Arial"/>
                <w:color w:val="000000"/>
                <w:sz w:val="18"/>
                <w:szCs w:val="18"/>
                <w:lang w:eastAsia="en-AU"/>
              </w:rPr>
              <w:t>6 months</w:t>
            </w:r>
          </w:p>
          <w:p w:rsidR="00606496" w:rsidRDefault="00606496" w:rsidP="003F22B9">
            <w:pPr>
              <w:widowControl/>
              <w:kinsoku/>
              <w:overflowPunct/>
              <w:textAlignment w:val="auto"/>
              <w:rPr>
                <w:rFonts w:eastAsia="Times New Roman" w:cs="Arial"/>
                <w:color w:val="000000"/>
                <w:sz w:val="18"/>
                <w:szCs w:val="18"/>
                <w:lang w:eastAsia="en-AU"/>
              </w:rPr>
            </w:pPr>
          </w:p>
          <w:p w:rsidR="00606496" w:rsidRDefault="00606496" w:rsidP="003F22B9">
            <w:pPr>
              <w:widowControl/>
              <w:kinsoku/>
              <w:overflowPunct/>
              <w:textAlignment w:val="auto"/>
              <w:rPr>
                <w:rFonts w:eastAsia="Times New Roman" w:cs="Arial"/>
                <w:color w:val="000000"/>
                <w:sz w:val="18"/>
                <w:szCs w:val="18"/>
                <w:lang w:eastAsia="en-AU"/>
              </w:rPr>
            </w:pPr>
          </w:p>
          <w:p w:rsidR="00606496" w:rsidRDefault="00606496" w:rsidP="003F22B9">
            <w:pPr>
              <w:widowControl/>
              <w:kinsoku/>
              <w:overflowPunct/>
              <w:spacing w:before="180"/>
              <w:textAlignment w:val="auto"/>
              <w:rPr>
                <w:rFonts w:eastAsia="Times New Roman" w:cs="Arial"/>
                <w:color w:val="000000"/>
                <w:sz w:val="18"/>
                <w:szCs w:val="18"/>
                <w:lang w:eastAsia="en-AU"/>
              </w:rPr>
            </w:pPr>
            <w:r w:rsidRPr="007D5F30">
              <w:rPr>
                <w:rFonts w:eastAsia="Times New Roman" w:cs="Arial"/>
                <w:color w:val="000000"/>
                <w:sz w:val="18"/>
                <w:szCs w:val="18"/>
                <w:lang w:eastAsia="en-AU"/>
              </w:rPr>
              <w:t>1 year</w:t>
            </w:r>
          </w:p>
          <w:p w:rsidR="00606496" w:rsidRPr="007D5F30" w:rsidRDefault="00606496" w:rsidP="003F22B9">
            <w:pPr>
              <w:widowControl/>
              <w:kinsoku/>
              <w:overflowPunct/>
              <w:spacing w:before="60"/>
              <w:textAlignment w:val="auto"/>
              <w:rPr>
                <w:rFonts w:eastAsia="Times New Roman" w:cs="Arial"/>
                <w:color w:val="000000"/>
                <w:sz w:val="18"/>
                <w:szCs w:val="18"/>
                <w:lang w:eastAsia="en-AU"/>
              </w:rPr>
            </w:pPr>
            <w:r w:rsidRPr="007D5F30">
              <w:rPr>
                <w:rFonts w:eastAsia="Times New Roman" w:cs="Arial"/>
                <w:color w:val="000000"/>
                <w:sz w:val="18"/>
                <w:szCs w:val="18"/>
                <w:lang w:eastAsia="en-AU"/>
              </w:rPr>
              <w:t>3 months?</w:t>
            </w:r>
          </w:p>
          <w:p w:rsidR="00606496" w:rsidRPr="006B478A" w:rsidRDefault="00606496" w:rsidP="003F22B9">
            <w:pPr>
              <w:spacing w:before="120"/>
              <w:rPr>
                <w:sz w:val="18"/>
                <w:szCs w:val="18"/>
              </w:rPr>
            </w:pPr>
            <w:r w:rsidRPr="007D5F30">
              <w:rPr>
                <w:rFonts w:eastAsia="Times New Roman" w:cs="Arial"/>
                <w:color w:val="000000"/>
                <w:sz w:val="18"/>
                <w:szCs w:val="18"/>
                <w:lang w:eastAsia="en-AU"/>
              </w:rPr>
              <w:t>11 months</w:t>
            </w:r>
          </w:p>
        </w:tc>
      </w:tr>
    </w:tbl>
    <w:p w:rsidR="00606496" w:rsidRPr="007D5F30" w:rsidRDefault="00606496" w:rsidP="00606496">
      <w:pPr>
        <w:widowControl/>
        <w:shd w:val="clear" w:color="auto" w:fill="FFFFFF"/>
        <w:kinsoku/>
        <w:overflowPunct/>
        <w:textAlignment w:val="auto"/>
        <w:rPr>
          <w:rFonts w:eastAsia="Times New Roman" w:cs="Arial"/>
          <w:color w:val="000000"/>
          <w:sz w:val="18"/>
          <w:szCs w:val="18"/>
          <w:lang w:eastAsia="en-AU"/>
        </w:rPr>
      </w:pPr>
    </w:p>
    <w:p w:rsidR="00606496" w:rsidRPr="00705B1F" w:rsidRDefault="00606496" w:rsidP="00606496">
      <w:pPr>
        <w:widowControl/>
        <w:shd w:val="clear" w:color="auto" w:fill="FFFFFF"/>
        <w:kinsoku/>
        <w:overflowPunct/>
        <w:textAlignment w:val="auto"/>
        <w:rPr>
          <w:rFonts w:eastAsia="Times New Roman" w:cs="Arial"/>
          <w:color w:val="000000"/>
          <w:sz w:val="18"/>
          <w:szCs w:val="18"/>
          <w:lang w:eastAsia="en-AU"/>
        </w:rPr>
      </w:pPr>
      <w:r w:rsidRPr="00705B1F">
        <w:rPr>
          <w:rFonts w:eastAsia="Times New Roman" w:cs="Arial"/>
          <w:color w:val="000000"/>
          <w:sz w:val="18"/>
          <w:szCs w:val="18"/>
          <w:lang w:eastAsia="en-AU"/>
        </w:rPr>
        <w:t xml:space="preserve">1.  </w:t>
      </w:r>
      <w:proofErr w:type="spellStart"/>
      <w:r w:rsidRPr="00705B1F">
        <w:rPr>
          <w:rFonts w:eastAsia="Times New Roman" w:cs="Arial"/>
          <w:color w:val="000000"/>
          <w:sz w:val="18"/>
          <w:szCs w:val="18"/>
          <w:lang w:eastAsia="en-AU"/>
        </w:rPr>
        <w:t>Uzún-Kuprí</w:t>
      </w:r>
      <w:proofErr w:type="spellEnd"/>
      <w:r w:rsidRPr="00705B1F">
        <w:rPr>
          <w:rFonts w:eastAsia="Times New Roman" w:cs="Arial"/>
          <w:color w:val="000000"/>
          <w:sz w:val="18"/>
          <w:szCs w:val="18"/>
          <w:lang w:eastAsia="en-AU"/>
        </w:rPr>
        <w:t xml:space="preserve"> </w:t>
      </w:r>
      <w:r w:rsidRPr="00705B1F">
        <w:rPr>
          <w:sz w:val="18"/>
          <w:szCs w:val="18"/>
        </w:rPr>
        <w:t>(</w:t>
      </w:r>
      <w:proofErr w:type="spellStart"/>
      <w:r w:rsidRPr="00705B1F">
        <w:rPr>
          <w:sz w:val="18"/>
          <w:szCs w:val="18"/>
        </w:rPr>
        <w:t>Uzunköprü</w:t>
      </w:r>
      <w:proofErr w:type="spellEnd"/>
      <w:r w:rsidRPr="00705B1F">
        <w:rPr>
          <w:sz w:val="18"/>
          <w:szCs w:val="18"/>
        </w:rPr>
        <w:t>)</w:t>
      </w:r>
    </w:p>
    <w:p w:rsidR="00606496" w:rsidRPr="007D5F30" w:rsidRDefault="00606496" w:rsidP="00606496">
      <w:pPr>
        <w:widowControl/>
        <w:shd w:val="clear" w:color="auto" w:fill="FFFFFF"/>
        <w:kinsoku/>
        <w:overflowPunct/>
        <w:textAlignment w:val="auto"/>
        <w:rPr>
          <w:rFonts w:eastAsia="Times New Roman" w:cs="Arial"/>
          <w:color w:val="000000"/>
          <w:sz w:val="18"/>
          <w:szCs w:val="18"/>
          <w:lang w:eastAsia="en-AU"/>
        </w:rPr>
      </w:pPr>
      <w:r w:rsidRPr="007D5F30">
        <w:rPr>
          <w:rFonts w:eastAsia="Times New Roman" w:cs="Arial"/>
          <w:color w:val="000000"/>
          <w:sz w:val="18"/>
          <w:szCs w:val="18"/>
          <w:lang w:eastAsia="en-AU"/>
        </w:rPr>
        <w:t xml:space="preserve">2. </w:t>
      </w:r>
      <w:r>
        <w:rPr>
          <w:rFonts w:eastAsia="Times New Roman" w:cs="Arial"/>
          <w:color w:val="000000"/>
          <w:sz w:val="18"/>
          <w:szCs w:val="18"/>
          <w:lang w:eastAsia="en-AU"/>
        </w:rPr>
        <w:t xml:space="preserve"> </w:t>
      </w:r>
      <w:r w:rsidRPr="007D5F30">
        <w:rPr>
          <w:rFonts w:eastAsia="Times New Roman" w:cs="Arial"/>
          <w:color w:val="000000"/>
          <w:sz w:val="18"/>
          <w:szCs w:val="18"/>
          <w:lang w:eastAsia="en-AU"/>
        </w:rPr>
        <w:t>Ká</w:t>
      </w:r>
      <w:r w:rsidRPr="007D5F30">
        <w:rPr>
          <w:rFonts w:eastAsia="Times New Roman" w:cs="Arial"/>
          <w:color w:val="000000"/>
          <w:sz w:val="18"/>
          <w:szCs w:val="18"/>
          <w:u w:val="single"/>
          <w:lang w:eastAsia="en-AU"/>
        </w:rPr>
        <w:t>sh</w:t>
      </w:r>
      <w:r w:rsidRPr="007D5F30">
        <w:rPr>
          <w:rFonts w:eastAsia="Times New Roman" w:cs="Arial"/>
          <w:color w:val="000000"/>
          <w:sz w:val="18"/>
          <w:szCs w:val="18"/>
          <w:lang w:eastAsia="en-AU"/>
        </w:rPr>
        <w:t>án</w:t>
      </w:r>
      <w:r>
        <w:rPr>
          <w:rFonts w:eastAsia="Times New Roman" w:cs="Arial"/>
          <w:color w:val="000000"/>
          <w:sz w:val="18"/>
          <w:szCs w:val="18"/>
          <w:lang w:eastAsia="en-AU"/>
        </w:rPr>
        <w:t xml:space="preserve">í </w:t>
      </w:r>
      <w:r w:rsidRPr="00705B1F">
        <w:rPr>
          <w:sz w:val="18"/>
          <w:szCs w:val="18"/>
        </w:rPr>
        <w:t>(</w:t>
      </w:r>
      <w:proofErr w:type="spellStart"/>
      <w:r w:rsidRPr="00705B1F">
        <w:rPr>
          <w:sz w:val="18"/>
          <w:szCs w:val="18"/>
        </w:rPr>
        <w:t>Keşan</w:t>
      </w:r>
      <w:proofErr w:type="spellEnd"/>
      <w:r w:rsidRPr="00705B1F">
        <w:rPr>
          <w:rFonts w:eastAsia="Times New Roman" w:cs="Arial"/>
          <w:color w:val="000000"/>
          <w:sz w:val="18"/>
          <w:szCs w:val="18"/>
          <w:lang w:eastAsia="en-AU"/>
        </w:rPr>
        <w:t>) (</w:t>
      </w:r>
      <w:r>
        <w:rPr>
          <w:rFonts w:eastAsia="Times New Roman" w:cs="Arial"/>
          <w:color w:val="000000"/>
          <w:sz w:val="18"/>
          <w:szCs w:val="18"/>
          <w:lang w:eastAsia="en-AU"/>
        </w:rPr>
        <w:t>a</w:t>
      </w:r>
      <w:r w:rsidRPr="007D5F30">
        <w:rPr>
          <w:rFonts w:eastAsia="Times New Roman" w:cs="Arial"/>
          <w:color w:val="000000"/>
          <w:sz w:val="18"/>
          <w:szCs w:val="18"/>
          <w:lang w:eastAsia="en-AU"/>
        </w:rPr>
        <w:t xml:space="preserve">rrived about noon. </w:t>
      </w:r>
      <w:r>
        <w:rPr>
          <w:rFonts w:eastAsia="Times New Roman" w:cs="Arial"/>
          <w:color w:val="000000"/>
          <w:sz w:val="18"/>
          <w:szCs w:val="18"/>
          <w:lang w:eastAsia="en-AU"/>
        </w:rPr>
        <w:t xml:space="preserve"> </w:t>
      </w:r>
      <w:r w:rsidRPr="007D5F30">
        <w:rPr>
          <w:rFonts w:eastAsia="Times New Roman" w:cs="Arial"/>
          <w:color w:val="000000"/>
          <w:sz w:val="18"/>
          <w:szCs w:val="18"/>
          <w:lang w:eastAsia="en-AU"/>
        </w:rPr>
        <w:t>Law</w:t>
      </w:r>
      <w:r w:rsidRPr="00705B1F">
        <w:rPr>
          <w:sz w:val="18"/>
        </w:rPr>
        <w:t>ḥ</w:t>
      </w:r>
      <w:r w:rsidRPr="007D5F30">
        <w:rPr>
          <w:rFonts w:eastAsia="Times New Roman" w:cs="Arial"/>
          <w:color w:val="000000"/>
          <w:sz w:val="18"/>
          <w:szCs w:val="18"/>
          <w:lang w:eastAsia="en-AU"/>
        </w:rPr>
        <w:t>-</w:t>
      </w:r>
      <w:proofErr w:type="spellStart"/>
      <w:r w:rsidRPr="007D5F30">
        <w:rPr>
          <w:rFonts w:eastAsia="Times New Roman" w:cs="Arial"/>
          <w:color w:val="000000"/>
          <w:sz w:val="18"/>
          <w:szCs w:val="18"/>
          <w:lang w:eastAsia="en-AU"/>
        </w:rPr>
        <w:t>i</w:t>
      </w:r>
      <w:proofErr w:type="spellEnd"/>
      <w:r w:rsidRPr="007D5F30">
        <w:rPr>
          <w:rFonts w:eastAsia="Times New Roman" w:cs="Arial"/>
          <w:color w:val="000000"/>
          <w:sz w:val="18"/>
          <w:szCs w:val="18"/>
          <w:lang w:eastAsia="en-AU"/>
        </w:rPr>
        <w:t xml:space="preserve">-Ra’ís [Tablet of </w:t>
      </w:r>
      <w:r>
        <w:rPr>
          <w:rFonts w:eastAsia="Times New Roman" w:cs="Arial"/>
          <w:color w:val="000000"/>
          <w:sz w:val="18"/>
          <w:szCs w:val="18"/>
          <w:lang w:eastAsia="en-AU"/>
        </w:rPr>
        <w:t>the Ruler</w:t>
      </w:r>
      <w:r w:rsidRPr="007D5F30">
        <w:rPr>
          <w:rFonts w:eastAsia="Times New Roman" w:cs="Arial"/>
          <w:color w:val="000000"/>
          <w:sz w:val="18"/>
          <w:szCs w:val="18"/>
          <w:lang w:eastAsia="en-AU"/>
        </w:rPr>
        <w:t>] was revea</w:t>
      </w:r>
      <w:r>
        <w:rPr>
          <w:rFonts w:eastAsia="Times New Roman" w:cs="Arial"/>
          <w:color w:val="000000"/>
          <w:sz w:val="18"/>
          <w:szCs w:val="18"/>
          <w:lang w:eastAsia="en-AU"/>
        </w:rPr>
        <w:t>l</w:t>
      </w:r>
      <w:r w:rsidRPr="007D5F30">
        <w:rPr>
          <w:rFonts w:eastAsia="Times New Roman" w:cs="Arial"/>
          <w:color w:val="000000"/>
          <w:sz w:val="18"/>
          <w:szCs w:val="18"/>
          <w:lang w:eastAsia="en-AU"/>
        </w:rPr>
        <w:t>ed)</w:t>
      </w:r>
    </w:p>
    <w:p w:rsidR="00606496" w:rsidRPr="007D5F30" w:rsidRDefault="00606496" w:rsidP="00606496">
      <w:pPr>
        <w:widowControl/>
        <w:shd w:val="clear" w:color="auto" w:fill="FFFFFF"/>
        <w:kinsoku/>
        <w:overflowPunct/>
        <w:ind w:left="426" w:hanging="426"/>
        <w:textAlignment w:val="auto"/>
        <w:rPr>
          <w:rFonts w:eastAsia="Times New Roman" w:cs="Arial"/>
          <w:color w:val="000000"/>
          <w:sz w:val="18"/>
          <w:szCs w:val="18"/>
          <w:lang w:eastAsia="en-AU"/>
        </w:rPr>
      </w:pPr>
      <w:r w:rsidRPr="007D5F30">
        <w:rPr>
          <w:rFonts w:eastAsia="Times New Roman" w:cs="Arial"/>
          <w:color w:val="000000"/>
          <w:sz w:val="18"/>
          <w:szCs w:val="18"/>
          <w:lang w:eastAsia="en-AU"/>
        </w:rPr>
        <w:t xml:space="preserve">3. </w:t>
      </w:r>
      <w:r>
        <w:rPr>
          <w:rFonts w:eastAsia="Times New Roman" w:cs="Arial"/>
          <w:color w:val="000000"/>
          <w:sz w:val="18"/>
          <w:szCs w:val="18"/>
          <w:lang w:eastAsia="en-AU"/>
        </w:rPr>
        <w:t xml:space="preserve"> </w:t>
      </w:r>
      <w:r w:rsidRPr="007D5F30">
        <w:rPr>
          <w:rFonts w:eastAsia="Times New Roman" w:cs="Arial"/>
          <w:color w:val="000000"/>
          <w:sz w:val="18"/>
          <w:szCs w:val="18"/>
          <w:lang w:eastAsia="en-AU"/>
        </w:rPr>
        <w:t>Gallip</w:t>
      </w:r>
      <w:r w:rsidRPr="00705B1F">
        <w:rPr>
          <w:rFonts w:eastAsia="Times New Roman" w:cs="Arial"/>
          <w:color w:val="000000"/>
          <w:sz w:val="18"/>
          <w:szCs w:val="18"/>
          <w:lang w:eastAsia="en-AU"/>
        </w:rPr>
        <w:t xml:space="preserve">oli </w:t>
      </w:r>
      <w:r w:rsidRPr="00705B1F">
        <w:rPr>
          <w:sz w:val="18"/>
          <w:szCs w:val="18"/>
          <w:lang w:val="en-AU"/>
        </w:rPr>
        <w:t xml:space="preserve">(Gelibolu) </w:t>
      </w:r>
      <w:r w:rsidRPr="00705B1F">
        <w:rPr>
          <w:rFonts w:eastAsia="Times New Roman" w:cs="Arial"/>
          <w:color w:val="000000"/>
          <w:sz w:val="18"/>
          <w:szCs w:val="18"/>
          <w:lang w:eastAsia="en-AU"/>
        </w:rPr>
        <w:t>(l</w:t>
      </w:r>
      <w:r w:rsidRPr="007D5F30">
        <w:rPr>
          <w:rFonts w:eastAsia="Times New Roman" w:cs="Arial"/>
          <w:color w:val="000000"/>
          <w:sz w:val="18"/>
          <w:szCs w:val="18"/>
          <w:lang w:eastAsia="en-AU"/>
        </w:rPr>
        <w:t>ength of journey from Adrianople to Gallipoli about 4 days</w:t>
      </w:r>
      <w:proofErr w:type="gramStart"/>
      <w:r w:rsidRPr="007D5F30">
        <w:rPr>
          <w:rFonts w:eastAsia="Times New Roman" w:cs="Arial"/>
          <w:color w:val="000000"/>
          <w:sz w:val="18"/>
          <w:szCs w:val="18"/>
          <w:lang w:eastAsia="en-AU"/>
        </w:rPr>
        <w:t>)</w:t>
      </w:r>
      <w:proofErr w:type="gramEnd"/>
      <w:r>
        <w:rPr>
          <w:rFonts w:eastAsia="Times New Roman" w:cs="Arial"/>
          <w:color w:val="000000"/>
          <w:sz w:val="18"/>
          <w:szCs w:val="18"/>
          <w:lang w:eastAsia="en-AU"/>
        </w:rPr>
        <w:br/>
      </w:r>
      <w:r w:rsidRPr="007D5F30">
        <w:rPr>
          <w:rFonts w:eastAsia="Times New Roman" w:cs="Arial"/>
          <w:color w:val="000000"/>
          <w:sz w:val="18"/>
          <w:szCs w:val="18"/>
          <w:lang w:eastAsia="en-AU"/>
        </w:rPr>
        <w:t>(after a few days’ stay sailed before noon in Austrian steamer for Alexandria, Egypt)</w:t>
      </w:r>
    </w:p>
    <w:p w:rsidR="00606496" w:rsidRPr="007D5F30" w:rsidRDefault="00606496" w:rsidP="00606496">
      <w:pPr>
        <w:widowControl/>
        <w:shd w:val="clear" w:color="auto" w:fill="FFFFFF"/>
        <w:kinsoku/>
        <w:overflowPunct/>
        <w:textAlignment w:val="auto"/>
        <w:rPr>
          <w:rFonts w:eastAsia="Times New Roman" w:cs="Arial"/>
          <w:color w:val="000000"/>
          <w:sz w:val="18"/>
          <w:szCs w:val="18"/>
          <w:lang w:eastAsia="en-AU"/>
        </w:rPr>
      </w:pPr>
      <w:r w:rsidRPr="007D5F30">
        <w:rPr>
          <w:rFonts w:eastAsia="Times New Roman" w:cs="Arial"/>
          <w:color w:val="000000"/>
          <w:sz w:val="18"/>
          <w:szCs w:val="18"/>
          <w:lang w:eastAsia="en-AU"/>
        </w:rPr>
        <w:t xml:space="preserve">4. </w:t>
      </w:r>
      <w:r>
        <w:rPr>
          <w:rFonts w:eastAsia="Times New Roman" w:cs="Arial"/>
          <w:color w:val="000000"/>
          <w:sz w:val="18"/>
          <w:szCs w:val="18"/>
          <w:lang w:eastAsia="en-AU"/>
        </w:rPr>
        <w:t xml:space="preserve"> </w:t>
      </w:r>
      <w:proofErr w:type="spellStart"/>
      <w:r w:rsidRPr="007D5F30">
        <w:rPr>
          <w:rFonts w:eastAsia="Times New Roman" w:cs="Arial"/>
          <w:color w:val="000000"/>
          <w:sz w:val="18"/>
          <w:szCs w:val="18"/>
          <w:lang w:eastAsia="en-AU"/>
        </w:rPr>
        <w:t>Madellí</w:t>
      </w:r>
      <w:proofErr w:type="spellEnd"/>
      <w:r w:rsidRPr="00705B1F">
        <w:rPr>
          <w:rFonts w:eastAsia="Times New Roman" w:cs="Arial"/>
          <w:color w:val="000000"/>
          <w:sz w:val="18"/>
          <w:szCs w:val="18"/>
          <w:lang w:eastAsia="en-AU"/>
        </w:rPr>
        <w:t xml:space="preserve"> </w:t>
      </w:r>
      <w:r w:rsidRPr="00705B1F">
        <w:rPr>
          <w:sz w:val="18"/>
          <w:szCs w:val="18"/>
          <w:lang w:val="en-AU"/>
        </w:rPr>
        <w:t>(</w:t>
      </w:r>
      <w:proofErr w:type="spellStart"/>
      <w:r w:rsidRPr="00705B1F">
        <w:rPr>
          <w:sz w:val="18"/>
          <w:szCs w:val="18"/>
          <w:lang w:val="en-AU"/>
        </w:rPr>
        <w:t>Mytilíni</w:t>
      </w:r>
      <w:proofErr w:type="spellEnd"/>
      <w:r>
        <w:rPr>
          <w:sz w:val="18"/>
          <w:szCs w:val="18"/>
          <w:lang w:val="en-AU"/>
        </w:rPr>
        <w:t xml:space="preserve"> or </w:t>
      </w:r>
      <w:r w:rsidRPr="00705B1F">
        <w:rPr>
          <w:sz w:val="18"/>
          <w:szCs w:val="18"/>
          <w:lang w:val="en-AU"/>
        </w:rPr>
        <w:t xml:space="preserve">Mytilene) </w:t>
      </w:r>
      <w:r w:rsidRPr="007D5F30">
        <w:rPr>
          <w:rFonts w:eastAsia="Times New Roman" w:cs="Arial"/>
          <w:color w:val="000000"/>
          <w:sz w:val="18"/>
          <w:szCs w:val="18"/>
          <w:lang w:eastAsia="en-AU"/>
        </w:rPr>
        <w:t>(arrived about sunset</w:t>
      </w:r>
      <w:r>
        <w:rPr>
          <w:rFonts w:eastAsia="Times New Roman" w:cs="Arial"/>
          <w:color w:val="000000"/>
          <w:sz w:val="18"/>
          <w:szCs w:val="18"/>
          <w:lang w:eastAsia="en-AU"/>
        </w:rPr>
        <w:t>—</w:t>
      </w:r>
      <w:r w:rsidRPr="007D5F30">
        <w:rPr>
          <w:rFonts w:eastAsia="Times New Roman" w:cs="Arial"/>
          <w:color w:val="000000"/>
          <w:sz w:val="18"/>
          <w:szCs w:val="18"/>
          <w:lang w:eastAsia="en-AU"/>
        </w:rPr>
        <w:t>left at night)</w:t>
      </w:r>
    </w:p>
    <w:p w:rsidR="00606496" w:rsidRPr="007D5F30" w:rsidRDefault="00606496" w:rsidP="00606496">
      <w:pPr>
        <w:widowControl/>
        <w:shd w:val="clear" w:color="auto" w:fill="FFFFFF"/>
        <w:kinsoku/>
        <w:overflowPunct/>
        <w:textAlignment w:val="auto"/>
        <w:rPr>
          <w:rFonts w:eastAsia="Times New Roman" w:cs="Arial"/>
          <w:color w:val="000000"/>
          <w:sz w:val="18"/>
          <w:szCs w:val="18"/>
          <w:lang w:eastAsia="en-AU"/>
        </w:rPr>
      </w:pPr>
      <w:r w:rsidRPr="007D5F30">
        <w:rPr>
          <w:rFonts w:eastAsia="Times New Roman" w:cs="Arial"/>
          <w:color w:val="000000"/>
          <w:sz w:val="18"/>
          <w:szCs w:val="18"/>
          <w:lang w:eastAsia="en-AU"/>
        </w:rPr>
        <w:t xml:space="preserve">5. </w:t>
      </w:r>
      <w:r>
        <w:rPr>
          <w:rFonts w:eastAsia="Times New Roman" w:cs="Arial"/>
          <w:color w:val="000000"/>
          <w:sz w:val="18"/>
          <w:szCs w:val="18"/>
          <w:lang w:eastAsia="en-AU"/>
        </w:rPr>
        <w:t xml:space="preserve"> </w:t>
      </w:r>
      <w:r w:rsidRPr="007D5F30">
        <w:rPr>
          <w:rFonts w:eastAsia="Times New Roman" w:cs="Arial"/>
          <w:color w:val="000000"/>
          <w:sz w:val="18"/>
          <w:szCs w:val="18"/>
          <w:lang w:eastAsia="en-AU"/>
        </w:rPr>
        <w:t xml:space="preserve">Smyrna </w:t>
      </w:r>
      <w:r w:rsidRPr="00705B1F">
        <w:rPr>
          <w:sz w:val="18"/>
          <w:szCs w:val="18"/>
          <w:lang w:val="en-AU"/>
        </w:rPr>
        <w:t xml:space="preserve">(Izmir) </w:t>
      </w:r>
      <w:r w:rsidRPr="007D5F30">
        <w:rPr>
          <w:rFonts w:eastAsia="Times New Roman" w:cs="Arial"/>
          <w:color w:val="000000"/>
          <w:sz w:val="18"/>
          <w:szCs w:val="18"/>
          <w:lang w:eastAsia="en-AU"/>
        </w:rPr>
        <w:t>(stayed 2 days, left at night)</w:t>
      </w:r>
    </w:p>
    <w:p w:rsidR="00606496" w:rsidRPr="007D5F30" w:rsidRDefault="00606496" w:rsidP="00606496">
      <w:pPr>
        <w:widowControl/>
        <w:shd w:val="clear" w:color="auto" w:fill="FFFFFF"/>
        <w:kinsoku/>
        <w:overflowPunct/>
        <w:textAlignment w:val="auto"/>
        <w:rPr>
          <w:rFonts w:eastAsia="Times New Roman" w:cs="Arial"/>
          <w:color w:val="000000"/>
          <w:sz w:val="18"/>
          <w:szCs w:val="18"/>
          <w:lang w:eastAsia="en-AU"/>
        </w:rPr>
      </w:pPr>
      <w:r w:rsidRPr="007D5F30">
        <w:rPr>
          <w:rFonts w:eastAsia="Times New Roman" w:cs="Arial"/>
          <w:color w:val="000000"/>
          <w:sz w:val="18"/>
          <w:szCs w:val="18"/>
          <w:lang w:eastAsia="en-AU"/>
        </w:rPr>
        <w:t xml:space="preserve">6. </w:t>
      </w:r>
      <w:r>
        <w:rPr>
          <w:rFonts w:eastAsia="Times New Roman" w:cs="Arial"/>
          <w:color w:val="000000"/>
          <w:sz w:val="18"/>
          <w:szCs w:val="18"/>
          <w:lang w:eastAsia="en-AU"/>
        </w:rPr>
        <w:t xml:space="preserve"> </w:t>
      </w:r>
      <w:r w:rsidRPr="007D5F30">
        <w:rPr>
          <w:rFonts w:eastAsia="Times New Roman" w:cs="Arial"/>
          <w:color w:val="000000"/>
          <w:sz w:val="18"/>
          <w:szCs w:val="18"/>
          <w:lang w:eastAsia="en-AU"/>
        </w:rPr>
        <w:t>Alexandria (arrived in the morning, trans-shipped and left at night for Haifa)</w:t>
      </w:r>
    </w:p>
    <w:p w:rsidR="00606496" w:rsidRPr="007D5F30" w:rsidRDefault="00606496" w:rsidP="00606496">
      <w:pPr>
        <w:widowControl/>
        <w:shd w:val="clear" w:color="auto" w:fill="FFFFFF"/>
        <w:kinsoku/>
        <w:overflowPunct/>
        <w:textAlignment w:val="auto"/>
        <w:rPr>
          <w:rFonts w:eastAsia="Times New Roman" w:cs="Arial"/>
          <w:color w:val="000000"/>
          <w:sz w:val="18"/>
          <w:szCs w:val="18"/>
          <w:lang w:eastAsia="en-AU"/>
        </w:rPr>
      </w:pPr>
      <w:r w:rsidRPr="007D5F30">
        <w:rPr>
          <w:rFonts w:eastAsia="Times New Roman" w:cs="Arial"/>
          <w:color w:val="000000"/>
          <w:sz w:val="18"/>
          <w:szCs w:val="18"/>
          <w:lang w:eastAsia="en-AU"/>
        </w:rPr>
        <w:t xml:space="preserve">7. </w:t>
      </w:r>
      <w:r>
        <w:rPr>
          <w:rFonts w:eastAsia="Times New Roman" w:cs="Arial"/>
          <w:color w:val="000000"/>
          <w:sz w:val="18"/>
          <w:szCs w:val="18"/>
          <w:lang w:eastAsia="en-AU"/>
        </w:rPr>
        <w:t xml:space="preserve"> </w:t>
      </w:r>
      <w:r w:rsidRPr="007D5F30">
        <w:rPr>
          <w:rFonts w:eastAsia="Times New Roman" w:cs="Arial"/>
          <w:color w:val="000000"/>
          <w:sz w:val="18"/>
          <w:szCs w:val="18"/>
          <w:lang w:eastAsia="en-AU"/>
        </w:rPr>
        <w:t>Port Said (arrived morning, left same day at night)</w:t>
      </w:r>
    </w:p>
    <w:p w:rsidR="00606496" w:rsidRPr="007D5F30" w:rsidRDefault="00606496" w:rsidP="00606496">
      <w:pPr>
        <w:widowControl/>
        <w:shd w:val="clear" w:color="auto" w:fill="FFFFFF"/>
        <w:kinsoku/>
        <w:overflowPunct/>
        <w:textAlignment w:val="auto"/>
        <w:rPr>
          <w:rFonts w:eastAsia="Times New Roman" w:cs="Arial"/>
          <w:color w:val="000000"/>
          <w:sz w:val="18"/>
          <w:szCs w:val="18"/>
          <w:lang w:eastAsia="en-AU"/>
        </w:rPr>
      </w:pPr>
      <w:r w:rsidRPr="007D5F30">
        <w:rPr>
          <w:rFonts w:eastAsia="Times New Roman" w:cs="Arial"/>
          <w:color w:val="000000"/>
          <w:sz w:val="18"/>
          <w:szCs w:val="18"/>
          <w:lang w:eastAsia="en-AU"/>
        </w:rPr>
        <w:t>8.</w:t>
      </w:r>
      <w:r>
        <w:rPr>
          <w:rFonts w:eastAsia="Times New Roman" w:cs="Arial"/>
          <w:color w:val="000000"/>
          <w:sz w:val="18"/>
          <w:szCs w:val="18"/>
          <w:lang w:eastAsia="en-AU"/>
        </w:rPr>
        <w:t xml:space="preserve"> </w:t>
      </w:r>
      <w:r w:rsidRPr="007D5F30">
        <w:rPr>
          <w:rFonts w:eastAsia="Times New Roman" w:cs="Arial"/>
          <w:color w:val="000000"/>
          <w:sz w:val="18"/>
          <w:szCs w:val="18"/>
          <w:lang w:eastAsia="en-AU"/>
        </w:rPr>
        <w:t xml:space="preserve"> Jaffa</w:t>
      </w:r>
      <w:r w:rsidRPr="00705B1F">
        <w:rPr>
          <w:rFonts w:eastAsia="Times New Roman" w:cs="Arial"/>
          <w:color w:val="000000"/>
          <w:sz w:val="18"/>
          <w:szCs w:val="18"/>
          <w:lang w:eastAsia="en-AU"/>
        </w:rPr>
        <w:t xml:space="preserve"> (Yafo, </w:t>
      </w:r>
      <w:proofErr w:type="spellStart"/>
      <w:r w:rsidRPr="00705B1F">
        <w:rPr>
          <w:rFonts w:eastAsia="Times New Roman" w:cs="Arial"/>
          <w:color w:val="000000"/>
          <w:sz w:val="18"/>
          <w:szCs w:val="18"/>
          <w:lang w:eastAsia="en-AU"/>
        </w:rPr>
        <w:t>Yáfá</w:t>
      </w:r>
      <w:proofErr w:type="spellEnd"/>
      <w:r w:rsidRPr="00705B1F">
        <w:rPr>
          <w:rFonts w:eastAsia="Times New Roman" w:cs="Arial"/>
          <w:color w:val="000000"/>
          <w:sz w:val="18"/>
          <w:szCs w:val="18"/>
          <w:lang w:eastAsia="en-AU"/>
        </w:rPr>
        <w:t>)</w:t>
      </w:r>
      <w:r>
        <w:rPr>
          <w:rFonts w:eastAsia="Times New Roman" w:cs="Arial"/>
          <w:color w:val="000000"/>
          <w:sz w:val="18"/>
          <w:szCs w:val="18"/>
          <w:lang w:eastAsia="en-AU"/>
        </w:rPr>
        <w:t xml:space="preserve"> </w:t>
      </w:r>
      <w:r w:rsidRPr="007D5F30">
        <w:rPr>
          <w:rFonts w:eastAsia="Times New Roman" w:cs="Arial"/>
          <w:color w:val="000000"/>
          <w:sz w:val="18"/>
          <w:szCs w:val="18"/>
          <w:lang w:eastAsia="en-AU"/>
        </w:rPr>
        <w:t>(left at midnight)</w:t>
      </w:r>
    </w:p>
    <w:p w:rsidR="00606496" w:rsidRDefault="00606496" w:rsidP="00606496">
      <w:pPr>
        <w:widowControl/>
        <w:shd w:val="clear" w:color="auto" w:fill="FFFFFF"/>
        <w:kinsoku/>
        <w:overflowPunct/>
        <w:textAlignment w:val="auto"/>
        <w:rPr>
          <w:rFonts w:eastAsia="Times New Roman" w:cs="Arial"/>
          <w:color w:val="000000"/>
          <w:sz w:val="18"/>
          <w:szCs w:val="18"/>
          <w:lang w:eastAsia="en-AU"/>
        </w:rPr>
      </w:pPr>
      <w:r w:rsidRPr="007D5F30">
        <w:rPr>
          <w:rFonts w:eastAsia="Times New Roman" w:cs="Arial"/>
          <w:color w:val="000000"/>
          <w:sz w:val="18"/>
          <w:szCs w:val="18"/>
          <w:lang w:eastAsia="en-AU"/>
        </w:rPr>
        <w:t>9.</w:t>
      </w:r>
      <w:r>
        <w:rPr>
          <w:rFonts w:eastAsia="Times New Roman" w:cs="Arial"/>
          <w:color w:val="000000"/>
          <w:sz w:val="18"/>
          <w:szCs w:val="18"/>
          <w:lang w:eastAsia="en-AU"/>
        </w:rPr>
        <w:t xml:space="preserve"> </w:t>
      </w:r>
      <w:r w:rsidRPr="007D5F30">
        <w:rPr>
          <w:rFonts w:eastAsia="Times New Roman" w:cs="Arial"/>
          <w:color w:val="000000"/>
          <w:sz w:val="18"/>
          <w:szCs w:val="18"/>
          <w:lang w:eastAsia="en-AU"/>
        </w:rPr>
        <w:t xml:space="preserve"> Haifa (arrived in the morning, landed and after a few hours left on a sailing vessel for </w:t>
      </w:r>
      <w:r>
        <w:rPr>
          <w:rFonts w:eastAsia="Times New Roman" w:cs="Arial"/>
          <w:color w:val="000000"/>
          <w:sz w:val="18"/>
          <w:szCs w:val="18"/>
          <w:lang w:eastAsia="en-AU"/>
        </w:rPr>
        <w:t>‘</w:t>
      </w:r>
      <w:r w:rsidRPr="007D5F30">
        <w:rPr>
          <w:rFonts w:eastAsia="Times New Roman" w:cs="Arial"/>
          <w:color w:val="000000"/>
          <w:sz w:val="18"/>
          <w:szCs w:val="18"/>
          <w:lang w:eastAsia="en-AU"/>
        </w:rPr>
        <w:t>Akká)</w:t>
      </w:r>
    </w:p>
    <w:p w:rsidR="00606496" w:rsidRDefault="00606496" w:rsidP="00606496">
      <w:pPr>
        <w:widowControl/>
        <w:kinsoku/>
        <w:overflowPunct/>
        <w:textAlignment w:val="auto"/>
        <w:rPr>
          <w:rFonts w:eastAsia="Times New Roman" w:cs="Arial"/>
          <w:color w:val="000000"/>
          <w:sz w:val="18"/>
          <w:szCs w:val="18"/>
          <w:lang w:val="en-AU" w:eastAsia="en-AU"/>
        </w:rPr>
      </w:pPr>
      <w:r>
        <w:rPr>
          <w:rFonts w:eastAsia="Times New Roman" w:cs="Arial"/>
          <w:color w:val="000000"/>
          <w:sz w:val="18"/>
          <w:szCs w:val="18"/>
          <w:lang w:val="en-AU" w:eastAsia="en-AU"/>
        </w:rPr>
        <w:br w:type="page"/>
      </w:r>
    </w:p>
    <w:p w:rsidR="00606496" w:rsidRDefault="00606496" w:rsidP="00606496">
      <w:pPr>
        <w:widowControl/>
        <w:shd w:val="clear" w:color="auto" w:fill="FFFFFF"/>
        <w:kinsoku/>
        <w:overflowPunct/>
        <w:textAlignment w:val="auto"/>
        <w:rPr>
          <w:rFonts w:eastAsia="Times New Roman" w:cs="Arial"/>
          <w:color w:val="000000"/>
          <w:sz w:val="18"/>
          <w:szCs w:val="18"/>
          <w:lang w:val="en-AU" w:eastAsia="en-AU"/>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778"/>
        <w:gridCol w:w="2551"/>
        <w:gridCol w:w="1247"/>
      </w:tblGrid>
      <w:tr w:rsidR="00606496" w:rsidRPr="007D5F30" w:rsidTr="00606496">
        <w:trPr>
          <w:jc w:val="center"/>
        </w:trPr>
        <w:tc>
          <w:tcPr>
            <w:tcW w:w="3402" w:type="dxa"/>
          </w:tcPr>
          <w:p w:rsidR="00606496" w:rsidRPr="007D5F30" w:rsidRDefault="00606496" w:rsidP="003F22B9">
            <w:pPr>
              <w:jc w:val="center"/>
              <w:rPr>
                <w:b/>
                <w:bCs/>
                <w:lang w:val="en-GB"/>
              </w:rPr>
            </w:pPr>
            <w:r w:rsidRPr="007D5F30">
              <w:rPr>
                <w:b/>
                <w:bCs/>
                <w:lang w:val="en-GB"/>
              </w:rPr>
              <w:t>Location, dates</w:t>
            </w:r>
          </w:p>
        </w:tc>
        <w:tc>
          <w:tcPr>
            <w:tcW w:w="2778" w:type="dxa"/>
          </w:tcPr>
          <w:p w:rsidR="00606496" w:rsidRPr="007D5F30" w:rsidRDefault="00606496" w:rsidP="003F22B9">
            <w:pPr>
              <w:jc w:val="center"/>
              <w:rPr>
                <w:b/>
                <w:bCs/>
                <w:lang w:val="en-GB"/>
              </w:rPr>
            </w:pPr>
            <w:r w:rsidRPr="007D5F30">
              <w:rPr>
                <w:b/>
                <w:bCs/>
                <w:lang w:val="en-GB"/>
              </w:rPr>
              <w:t>Works revealed</w:t>
            </w:r>
          </w:p>
        </w:tc>
        <w:tc>
          <w:tcPr>
            <w:tcW w:w="2551" w:type="dxa"/>
          </w:tcPr>
          <w:p w:rsidR="00606496" w:rsidRPr="007D5F30" w:rsidRDefault="00606496" w:rsidP="003F22B9">
            <w:pPr>
              <w:jc w:val="center"/>
              <w:rPr>
                <w:b/>
                <w:bCs/>
                <w:lang w:val="en-GB"/>
              </w:rPr>
            </w:pPr>
            <w:r w:rsidRPr="007D5F30">
              <w:rPr>
                <w:b/>
                <w:bCs/>
                <w:lang w:val="en-GB"/>
              </w:rPr>
              <w:t>Houses occupied</w:t>
            </w:r>
          </w:p>
        </w:tc>
        <w:tc>
          <w:tcPr>
            <w:tcW w:w="1247" w:type="dxa"/>
          </w:tcPr>
          <w:p w:rsidR="00606496" w:rsidRPr="007D5F30" w:rsidRDefault="00606496" w:rsidP="003F22B9">
            <w:pPr>
              <w:jc w:val="center"/>
              <w:rPr>
                <w:b/>
                <w:bCs/>
              </w:rPr>
            </w:pPr>
            <w:r>
              <w:rPr>
                <w:b/>
                <w:bCs/>
              </w:rPr>
              <w:t>Duration</w:t>
            </w:r>
          </w:p>
        </w:tc>
      </w:tr>
      <w:tr w:rsidR="00606496" w:rsidRPr="006B478A" w:rsidTr="00606496">
        <w:trPr>
          <w:jc w:val="center"/>
        </w:trPr>
        <w:tc>
          <w:tcPr>
            <w:tcW w:w="3402" w:type="dxa"/>
          </w:tcPr>
          <w:p w:rsidR="00606496" w:rsidRPr="006B478A" w:rsidRDefault="00606496" w:rsidP="003F22B9">
            <w:pPr>
              <w:spacing w:before="120"/>
              <w:rPr>
                <w:rFonts w:eastAsia="Times New Roman"/>
                <w:b/>
                <w:bCs/>
                <w:szCs w:val="20"/>
                <w:lang w:eastAsia="en-AU"/>
              </w:rPr>
            </w:pPr>
            <w:r>
              <w:rPr>
                <w:b/>
                <w:bCs/>
                <w:szCs w:val="20"/>
              </w:rPr>
              <w:t>E</w:t>
            </w:r>
            <w:r w:rsidRPr="006B478A">
              <w:rPr>
                <w:b/>
                <w:bCs/>
                <w:szCs w:val="20"/>
              </w:rPr>
              <w:t xml:space="preserve">.  </w:t>
            </w:r>
            <w:r>
              <w:rPr>
                <w:rFonts w:eastAsia="Times New Roman"/>
                <w:b/>
                <w:bCs/>
                <w:szCs w:val="20"/>
                <w:lang w:eastAsia="en-AU"/>
              </w:rPr>
              <w:t>‘Akká</w:t>
            </w:r>
          </w:p>
          <w:p w:rsidR="00606496" w:rsidRDefault="00606496" w:rsidP="003F22B9">
            <w:pPr>
              <w:spacing w:before="120"/>
              <w:ind w:left="284" w:hanging="142"/>
              <w:rPr>
                <w:rFonts w:eastAsia="Times New Roman" w:cs="Arial"/>
                <w:color w:val="000000"/>
                <w:sz w:val="18"/>
                <w:szCs w:val="18"/>
                <w:lang w:eastAsia="en-AU"/>
              </w:rPr>
            </w:pPr>
            <w:r w:rsidRPr="00C350EE">
              <w:rPr>
                <w:rFonts w:eastAsia="Times New Roman" w:cs="Arial"/>
                <w:color w:val="000000"/>
                <w:sz w:val="18"/>
                <w:szCs w:val="18"/>
                <w:lang w:eastAsia="en-AU"/>
              </w:rPr>
              <w:t xml:space="preserve">Arrival on Monday, 12 </w:t>
            </w:r>
            <w:proofErr w:type="spellStart"/>
            <w:r w:rsidRPr="00C350EE">
              <w:rPr>
                <w:sz w:val="18"/>
                <w:szCs w:val="18"/>
              </w:rPr>
              <w:t>Jumádá</w:t>
            </w:r>
            <w:proofErr w:type="spellEnd"/>
            <w:r w:rsidRPr="00C350EE">
              <w:rPr>
                <w:sz w:val="18"/>
                <w:szCs w:val="18"/>
              </w:rPr>
              <w:t xml:space="preserve"> al-’</w:t>
            </w:r>
            <w:proofErr w:type="spellStart"/>
            <w:r w:rsidRPr="00C350EE">
              <w:rPr>
                <w:sz w:val="18"/>
                <w:szCs w:val="18"/>
              </w:rPr>
              <w:t>Awwal</w:t>
            </w:r>
            <w:proofErr w:type="spellEnd"/>
            <w:r w:rsidRPr="00C350EE">
              <w:rPr>
                <w:sz w:val="18"/>
                <w:szCs w:val="18"/>
              </w:rPr>
              <w:t xml:space="preserve"> 1285 (</w:t>
            </w:r>
            <w:r w:rsidRPr="00C350EE">
              <w:rPr>
                <w:rFonts w:eastAsia="Times New Roman" w:cs="Arial"/>
                <w:color w:val="000000"/>
                <w:sz w:val="18"/>
                <w:szCs w:val="18"/>
                <w:lang w:eastAsia="en-AU"/>
              </w:rPr>
              <w:t>31 A</w:t>
            </w:r>
            <w:r w:rsidRPr="007D5F30">
              <w:rPr>
                <w:rFonts w:eastAsia="Times New Roman" w:cs="Arial"/>
                <w:color w:val="000000"/>
                <w:sz w:val="18"/>
                <w:szCs w:val="18"/>
                <w:lang w:eastAsia="en-AU"/>
              </w:rPr>
              <w:t>ugust 1868</w:t>
            </w:r>
            <w:r>
              <w:rPr>
                <w:rFonts w:eastAsia="Times New Roman" w:cs="Arial"/>
                <w:color w:val="000000"/>
                <w:sz w:val="18"/>
                <w:szCs w:val="18"/>
                <w:lang w:eastAsia="en-AU"/>
              </w:rPr>
              <w:t>)</w:t>
            </w:r>
          </w:p>
          <w:p w:rsidR="00606496" w:rsidRPr="00C350EE" w:rsidRDefault="00606496" w:rsidP="003F22B9">
            <w:pPr>
              <w:spacing w:before="120"/>
              <w:ind w:left="284" w:hanging="142"/>
              <w:rPr>
                <w:rFonts w:eastAsia="Times New Roman" w:cs="Arial"/>
                <w:color w:val="000000"/>
                <w:sz w:val="18"/>
                <w:szCs w:val="18"/>
                <w:lang w:eastAsia="en-AU"/>
              </w:rPr>
            </w:pPr>
            <w:r w:rsidRPr="00C350EE">
              <w:rPr>
                <w:rFonts w:eastAsia="Times New Roman" w:cs="Arial"/>
                <w:color w:val="000000"/>
                <w:sz w:val="18"/>
                <w:szCs w:val="18"/>
                <w:lang w:eastAsia="en-AU"/>
              </w:rPr>
              <w:t xml:space="preserve">Purest Branch died on 23 </w:t>
            </w:r>
            <w:r w:rsidRPr="00C350EE">
              <w:rPr>
                <w:sz w:val="18"/>
                <w:szCs w:val="18"/>
              </w:rPr>
              <w:t>Rabí‘ al-’</w:t>
            </w:r>
            <w:proofErr w:type="spellStart"/>
            <w:r w:rsidRPr="00C350EE">
              <w:rPr>
                <w:sz w:val="18"/>
                <w:szCs w:val="18"/>
              </w:rPr>
              <w:t>Awwal</w:t>
            </w:r>
            <w:proofErr w:type="spellEnd"/>
            <w:r w:rsidRPr="00C350EE">
              <w:rPr>
                <w:sz w:val="18"/>
                <w:szCs w:val="18"/>
              </w:rPr>
              <w:t xml:space="preserve"> 1287 (</w:t>
            </w:r>
            <w:r w:rsidRPr="00C350EE">
              <w:rPr>
                <w:rFonts w:eastAsia="Times New Roman" w:cs="Arial"/>
                <w:color w:val="000000"/>
                <w:sz w:val="18"/>
                <w:szCs w:val="18"/>
                <w:lang w:eastAsia="en-AU"/>
              </w:rPr>
              <w:t>Thursday, 23 June 1870)</w:t>
            </w:r>
          </w:p>
          <w:p w:rsidR="00606496" w:rsidRPr="006B478A" w:rsidRDefault="00606496" w:rsidP="003F22B9">
            <w:pPr>
              <w:spacing w:before="120"/>
              <w:ind w:left="284" w:hanging="142"/>
              <w:rPr>
                <w:sz w:val="18"/>
                <w:szCs w:val="18"/>
              </w:rPr>
            </w:pPr>
            <w:r>
              <w:rPr>
                <w:rFonts w:eastAsia="Times New Roman" w:cs="Arial"/>
                <w:color w:val="000000"/>
                <w:sz w:val="18"/>
                <w:szCs w:val="18"/>
                <w:lang w:eastAsia="en-AU"/>
              </w:rPr>
              <w:t>B</w:t>
            </w:r>
            <w:r w:rsidRPr="00C350EE">
              <w:rPr>
                <w:rFonts w:eastAsia="Times New Roman" w:cs="Arial"/>
                <w:color w:val="000000"/>
                <w:sz w:val="18"/>
                <w:szCs w:val="18"/>
                <w:lang w:eastAsia="en-AU"/>
              </w:rPr>
              <w:t xml:space="preserve">ahá’u’lláh passed away 2 </w:t>
            </w:r>
            <w:proofErr w:type="spellStart"/>
            <w:r w:rsidRPr="00C350EE">
              <w:rPr>
                <w:sz w:val="18"/>
                <w:szCs w:val="18"/>
                <w:u w:val="single"/>
              </w:rPr>
              <w:t>Dh</w:t>
            </w:r>
            <w:r w:rsidRPr="00C350EE">
              <w:rPr>
                <w:sz w:val="18"/>
                <w:szCs w:val="18"/>
              </w:rPr>
              <w:t>ú</w:t>
            </w:r>
            <w:proofErr w:type="spellEnd"/>
            <w:r w:rsidRPr="00C350EE">
              <w:rPr>
                <w:sz w:val="18"/>
                <w:szCs w:val="18"/>
              </w:rPr>
              <w:t xml:space="preserve"> al-</w:t>
            </w:r>
            <w:proofErr w:type="spellStart"/>
            <w:r w:rsidRPr="00C350EE">
              <w:rPr>
                <w:sz w:val="18"/>
                <w:szCs w:val="18"/>
              </w:rPr>
              <w:t>Qa‘da</w:t>
            </w:r>
            <w:proofErr w:type="spellEnd"/>
            <w:r w:rsidRPr="00C350EE">
              <w:rPr>
                <w:rFonts w:eastAsia="Times New Roman" w:cs="Arial"/>
                <w:color w:val="000000"/>
                <w:sz w:val="18"/>
                <w:szCs w:val="18"/>
                <w:lang w:eastAsia="en-AU"/>
              </w:rPr>
              <w:t xml:space="preserve"> 1309 (29 May 1892</w:t>
            </w:r>
            <w:r>
              <w:rPr>
                <w:rFonts w:eastAsia="Times New Roman" w:cs="Arial"/>
                <w:color w:val="000000"/>
                <w:sz w:val="18"/>
                <w:szCs w:val="18"/>
                <w:lang w:eastAsia="en-AU"/>
              </w:rPr>
              <w:t>)</w:t>
            </w:r>
          </w:p>
        </w:tc>
        <w:tc>
          <w:tcPr>
            <w:tcW w:w="2778" w:type="dxa"/>
          </w:tcPr>
          <w:p w:rsidR="00606496" w:rsidRPr="00DF03FD" w:rsidRDefault="00606496" w:rsidP="003F22B9">
            <w:pPr>
              <w:spacing w:before="120"/>
              <w:ind w:left="142" w:hanging="142"/>
              <w:rPr>
                <w:sz w:val="18"/>
                <w:szCs w:val="18"/>
              </w:rPr>
            </w:pPr>
            <w:r>
              <w:rPr>
                <w:sz w:val="18"/>
                <w:szCs w:val="18"/>
              </w:rPr>
              <w:t>al-</w:t>
            </w:r>
            <w:r w:rsidRPr="00DF03FD">
              <w:rPr>
                <w:sz w:val="18"/>
                <w:szCs w:val="18"/>
              </w:rPr>
              <w:t>Kitáb</w:t>
            </w:r>
            <w:r>
              <w:rPr>
                <w:sz w:val="18"/>
                <w:szCs w:val="18"/>
              </w:rPr>
              <w:t xml:space="preserve"> al</w:t>
            </w:r>
            <w:r w:rsidRPr="00DF03FD">
              <w:rPr>
                <w:sz w:val="18"/>
                <w:szCs w:val="18"/>
              </w:rPr>
              <w:t>-Aqdas</w:t>
            </w:r>
          </w:p>
          <w:p w:rsidR="00606496" w:rsidRPr="00DF03FD" w:rsidRDefault="00606496" w:rsidP="003F22B9">
            <w:pPr>
              <w:ind w:left="142" w:hanging="142"/>
              <w:rPr>
                <w:sz w:val="18"/>
                <w:szCs w:val="18"/>
              </w:rPr>
            </w:pPr>
            <w:r w:rsidRPr="00DF03FD">
              <w:rPr>
                <w:sz w:val="18"/>
                <w:szCs w:val="18"/>
              </w:rPr>
              <w:t>Lawḥ-</w:t>
            </w:r>
            <w:proofErr w:type="spellStart"/>
            <w:r w:rsidRPr="00DF03FD">
              <w:rPr>
                <w:sz w:val="18"/>
                <w:szCs w:val="18"/>
              </w:rPr>
              <w:t>i</w:t>
            </w:r>
            <w:proofErr w:type="spellEnd"/>
            <w:r w:rsidRPr="00DF03FD">
              <w:rPr>
                <w:sz w:val="18"/>
                <w:szCs w:val="18"/>
              </w:rPr>
              <w:t>-</w:t>
            </w:r>
            <w:proofErr w:type="spellStart"/>
            <w:r w:rsidRPr="00DF03FD">
              <w:rPr>
                <w:sz w:val="18"/>
                <w:szCs w:val="18"/>
              </w:rPr>
              <w:t>Nápulyún</w:t>
            </w:r>
            <w:proofErr w:type="spellEnd"/>
            <w:r w:rsidRPr="00DF03FD">
              <w:rPr>
                <w:sz w:val="18"/>
                <w:szCs w:val="18"/>
              </w:rPr>
              <w:t xml:space="preserve"> III (Second “Tablet to Napoleon III”</w:t>
            </w:r>
          </w:p>
          <w:p w:rsidR="00606496" w:rsidRPr="00DF03FD" w:rsidRDefault="00606496" w:rsidP="003F22B9">
            <w:pPr>
              <w:ind w:left="142" w:hanging="142"/>
              <w:rPr>
                <w:sz w:val="18"/>
                <w:szCs w:val="18"/>
              </w:rPr>
            </w:pPr>
            <w:r w:rsidRPr="00DF03FD">
              <w:rPr>
                <w:sz w:val="18"/>
                <w:szCs w:val="18"/>
              </w:rPr>
              <w:t>Lawḥ-</w:t>
            </w:r>
            <w:proofErr w:type="spellStart"/>
            <w:r w:rsidRPr="00DF03FD">
              <w:rPr>
                <w:sz w:val="18"/>
                <w:szCs w:val="18"/>
              </w:rPr>
              <w:t>i</w:t>
            </w:r>
            <w:proofErr w:type="spellEnd"/>
            <w:r w:rsidRPr="00DF03FD">
              <w:rPr>
                <w:sz w:val="18"/>
                <w:szCs w:val="18"/>
              </w:rPr>
              <w:t>-Malika (“Tablet to the Queen” of England</w:t>
            </w:r>
          </w:p>
          <w:p w:rsidR="00606496" w:rsidRPr="00DF03FD" w:rsidRDefault="00606496" w:rsidP="003F22B9">
            <w:pPr>
              <w:ind w:left="142" w:hanging="142"/>
              <w:rPr>
                <w:sz w:val="18"/>
                <w:szCs w:val="18"/>
              </w:rPr>
            </w:pPr>
            <w:r w:rsidRPr="00DF03FD">
              <w:rPr>
                <w:sz w:val="18"/>
                <w:szCs w:val="18"/>
              </w:rPr>
              <w:t>Lawḥ-</w:t>
            </w:r>
            <w:proofErr w:type="spellStart"/>
            <w:r w:rsidRPr="00DF03FD">
              <w:rPr>
                <w:sz w:val="18"/>
                <w:szCs w:val="18"/>
              </w:rPr>
              <w:t>i</w:t>
            </w:r>
            <w:proofErr w:type="spellEnd"/>
            <w:r w:rsidRPr="00DF03FD">
              <w:rPr>
                <w:sz w:val="18"/>
                <w:szCs w:val="18"/>
              </w:rPr>
              <w:t>-Malik-</w:t>
            </w:r>
            <w:proofErr w:type="spellStart"/>
            <w:r w:rsidRPr="00DF03FD">
              <w:rPr>
                <w:sz w:val="18"/>
                <w:szCs w:val="18"/>
              </w:rPr>
              <w:t>i</w:t>
            </w:r>
            <w:proofErr w:type="spellEnd"/>
            <w:r w:rsidRPr="00DF03FD">
              <w:rPr>
                <w:sz w:val="18"/>
                <w:szCs w:val="18"/>
              </w:rPr>
              <w:t>-</w:t>
            </w:r>
            <w:proofErr w:type="spellStart"/>
            <w:r w:rsidRPr="00DF03FD">
              <w:rPr>
                <w:sz w:val="18"/>
                <w:szCs w:val="18"/>
              </w:rPr>
              <w:t>Rús</w:t>
            </w:r>
            <w:proofErr w:type="spellEnd"/>
            <w:r w:rsidRPr="00DF03FD">
              <w:rPr>
                <w:sz w:val="18"/>
                <w:szCs w:val="18"/>
              </w:rPr>
              <w:t xml:space="preserve"> (“Tablet to the Czar Alexander III”)</w:t>
            </w:r>
          </w:p>
          <w:p w:rsidR="00606496" w:rsidRPr="00DF03FD" w:rsidRDefault="00606496" w:rsidP="003F22B9">
            <w:pPr>
              <w:ind w:left="142" w:hanging="142"/>
              <w:rPr>
                <w:sz w:val="18"/>
                <w:szCs w:val="18"/>
              </w:rPr>
            </w:pPr>
            <w:proofErr w:type="spellStart"/>
            <w:r w:rsidRPr="00DF03FD">
              <w:rPr>
                <w:sz w:val="18"/>
                <w:szCs w:val="18"/>
              </w:rPr>
              <w:t>Súriy</w:t>
            </w:r>
            <w:proofErr w:type="spellEnd"/>
            <w:r w:rsidRPr="00DF03FD">
              <w:rPr>
                <w:sz w:val="18"/>
                <w:szCs w:val="18"/>
              </w:rPr>
              <w:t>-</w:t>
            </w:r>
            <w:proofErr w:type="spellStart"/>
            <w:r w:rsidRPr="00DF03FD">
              <w:rPr>
                <w:sz w:val="18"/>
                <w:szCs w:val="18"/>
              </w:rPr>
              <w:t>i</w:t>
            </w:r>
            <w:proofErr w:type="spellEnd"/>
            <w:r w:rsidRPr="00DF03FD">
              <w:rPr>
                <w:sz w:val="18"/>
                <w:szCs w:val="18"/>
              </w:rPr>
              <w:t>-Haykal (“Tablet of the Temple”)</w:t>
            </w:r>
          </w:p>
          <w:p w:rsidR="00606496" w:rsidRPr="00DF03FD" w:rsidRDefault="00606496" w:rsidP="003F22B9">
            <w:pPr>
              <w:ind w:left="142" w:hanging="142"/>
              <w:rPr>
                <w:sz w:val="18"/>
                <w:szCs w:val="18"/>
              </w:rPr>
            </w:pPr>
            <w:r w:rsidRPr="00DF03FD">
              <w:rPr>
                <w:sz w:val="18"/>
                <w:szCs w:val="18"/>
              </w:rPr>
              <w:t>Lawḥ-</w:t>
            </w:r>
            <w:proofErr w:type="spellStart"/>
            <w:r w:rsidRPr="00DF03FD">
              <w:rPr>
                <w:sz w:val="18"/>
                <w:szCs w:val="18"/>
              </w:rPr>
              <w:t>i</w:t>
            </w:r>
            <w:proofErr w:type="spellEnd"/>
            <w:r w:rsidRPr="00DF03FD">
              <w:rPr>
                <w:sz w:val="18"/>
                <w:szCs w:val="18"/>
              </w:rPr>
              <w:t>-Burhán (“Tablet of the Proof”)</w:t>
            </w:r>
          </w:p>
          <w:p w:rsidR="00606496" w:rsidRPr="00DF03FD" w:rsidRDefault="00606496" w:rsidP="003F22B9">
            <w:pPr>
              <w:ind w:left="142" w:hanging="142"/>
              <w:rPr>
                <w:sz w:val="18"/>
                <w:szCs w:val="18"/>
              </w:rPr>
            </w:pPr>
            <w:r w:rsidRPr="00DF03FD">
              <w:rPr>
                <w:sz w:val="18"/>
                <w:szCs w:val="18"/>
              </w:rPr>
              <w:t>Lawḥ-</w:t>
            </w:r>
            <w:proofErr w:type="spellStart"/>
            <w:r w:rsidRPr="00DF03FD">
              <w:rPr>
                <w:sz w:val="18"/>
                <w:szCs w:val="18"/>
              </w:rPr>
              <w:t>i</w:t>
            </w:r>
            <w:proofErr w:type="spellEnd"/>
            <w:r w:rsidRPr="00DF03FD">
              <w:rPr>
                <w:sz w:val="18"/>
                <w:szCs w:val="18"/>
              </w:rPr>
              <w:t>-</w:t>
            </w:r>
            <w:proofErr w:type="spellStart"/>
            <w:r w:rsidRPr="00DF03FD">
              <w:rPr>
                <w:sz w:val="18"/>
                <w:szCs w:val="18"/>
              </w:rPr>
              <w:t>Ru’yá</w:t>
            </w:r>
            <w:proofErr w:type="spellEnd"/>
            <w:r w:rsidRPr="00DF03FD">
              <w:rPr>
                <w:sz w:val="18"/>
                <w:szCs w:val="18"/>
              </w:rPr>
              <w:t xml:space="preserve"> (“Tablet of the Vision”)</w:t>
            </w:r>
          </w:p>
          <w:p w:rsidR="00606496" w:rsidRPr="00DF03FD" w:rsidRDefault="00606496" w:rsidP="003F22B9">
            <w:pPr>
              <w:ind w:left="142" w:hanging="142"/>
              <w:rPr>
                <w:sz w:val="18"/>
                <w:szCs w:val="18"/>
              </w:rPr>
            </w:pPr>
            <w:r w:rsidRPr="00DF03FD">
              <w:rPr>
                <w:sz w:val="18"/>
                <w:szCs w:val="18"/>
              </w:rPr>
              <w:t>Lawḥ-</w:t>
            </w:r>
            <w:proofErr w:type="spellStart"/>
            <w:r w:rsidRPr="00DF03FD">
              <w:rPr>
                <w:sz w:val="18"/>
                <w:szCs w:val="18"/>
              </w:rPr>
              <w:t>i</w:t>
            </w:r>
            <w:proofErr w:type="spellEnd"/>
            <w:r w:rsidRPr="00DF03FD">
              <w:rPr>
                <w:sz w:val="18"/>
                <w:szCs w:val="18"/>
              </w:rPr>
              <w:t>-ibn-</w:t>
            </w:r>
            <w:proofErr w:type="spellStart"/>
            <w:r w:rsidRPr="00DF03FD">
              <w:rPr>
                <w:sz w:val="18"/>
                <w:szCs w:val="18"/>
              </w:rPr>
              <w:t>i</w:t>
            </w:r>
            <w:proofErr w:type="spellEnd"/>
            <w:r w:rsidRPr="00DF03FD">
              <w:rPr>
                <w:sz w:val="18"/>
                <w:szCs w:val="18"/>
              </w:rPr>
              <w:t>-</w:t>
            </w:r>
            <w:r w:rsidRPr="00DF03FD">
              <w:rPr>
                <w:sz w:val="18"/>
                <w:szCs w:val="18"/>
                <w:u w:val="single"/>
              </w:rPr>
              <w:t>Dh</w:t>
            </w:r>
            <w:r w:rsidRPr="00DF03FD">
              <w:rPr>
                <w:sz w:val="18"/>
                <w:szCs w:val="18"/>
              </w:rPr>
              <w:t>i’b (“The Epistle to the Son of the Wolf”)</w:t>
            </w:r>
          </w:p>
          <w:p w:rsidR="00606496" w:rsidRPr="00DF03FD" w:rsidRDefault="00606496" w:rsidP="003F22B9">
            <w:pPr>
              <w:ind w:left="142" w:hanging="142"/>
              <w:rPr>
                <w:sz w:val="18"/>
                <w:szCs w:val="18"/>
              </w:rPr>
            </w:pPr>
            <w:r w:rsidRPr="00DF03FD">
              <w:rPr>
                <w:sz w:val="18"/>
                <w:szCs w:val="18"/>
              </w:rPr>
              <w:t>Lawḥ-</w:t>
            </w:r>
            <w:proofErr w:type="spellStart"/>
            <w:r w:rsidRPr="00DF03FD">
              <w:rPr>
                <w:sz w:val="18"/>
                <w:szCs w:val="18"/>
              </w:rPr>
              <w:t>i</w:t>
            </w:r>
            <w:proofErr w:type="spellEnd"/>
            <w:r w:rsidRPr="00DF03FD">
              <w:rPr>
                <w:sz w:val="18"/>
                <w:szCs w:val="18"/>
              </w:rPr>
              <w:t>-</w:t>
            </w:r>
            <w:proofErr w:type="spellStart"/>
            <w:r w:rsidRPr="00DF03FD">
              <w:rPr>
                <w:sz w:val="18"/>
                <w:szCs w:val="18"/>
              </w:rPr>
              <w:t>Páp</w:t>
            </w:r>
            <w:proofErr w:type="spellEnd"/>
            <w:r w:rsidRPr="00DF03FD">
              <w:rPr>
                <w:sz w:val="18"/>
                <w:szCs w:val="18"/>
              </w:rPr>
              <w:t xml:space="preserve"> (“Tablet to the Pope”)</w:t>
            </w:r>
          </w:p>
        </w:tc>
        <w:tc>
          <w:tcPr>
            <w:tcW w:w="2551" w:type="dxa"/>
          </w:tcPr>
          <w:p w:rsidR="00606496" w:rsidRPr="00720864" w:rsidRDefault="00606496" w:rsidP="003F22B9">
            <w:pPr>
              <w:widowControl/>
              <w:kinsoku/>
              <w:overflowPunct/>
              <w:spacing w:before="120"/>
              <w:textAlignment w:val="auto"/>
              <w:rPr>
                <w:rFonts w:eastAsia="Times New Roman" w:cs="Arial"/>
                <w:color w:val="000000"/>
                <w:sz w:val="18"/>
                <w:szCs w:val="18"/>
                <w:lang w:val="en-GB" w:eastAsia="en-AU"/>
              </w:rPr>
            </w:pPr>
            <w:r w:rsidRPr="00720864">
              <w:rPr>
                <w:rFonts w:eastAsia="Times New Roman" w:cs="Arial"/>
                <w:color w:val="000000"/>
                <w:sz w:val="18"/>
                <w:szCs w:val="18"/>
                <w:lang w:val="en-GB" w:eastAsia="en-AU"/>
              </w:rPr>
              <w:t>1.  Army barracks</w:t>
            </w:r>
          </w:p>
          <w:p w:rsidR="00606496" w:rsidRPr="00720864" w:rsidRDefault="00606496" w:rsidP="003F22B9">
            <w:pPr>
              <w:ind w:left="142" w:hanging="142"/>
              <w:rPr>
                <w:rFonts w:eastAsia="Times New Roman" w:cs="Arial"/>
                <w:color w:val="000000"/>
                <w:sz w:val="18"/>
                <w:szCs w:val="18"/>
                <w:lang w:val="en-GB" w:eastAsia="en-AU"/>
              </w:rPr>
            </w:pPr>
          </w:p>
          <w:p w:rsidR="00606496" w:rsidRPr="00720864" w:rsidRDefault="00606496" w:rsidP="003F22B9">
            <w:pPr>
              <w:ind w:left="142" w:hanging="142"/>
              <w:rPr>
                <w:rFonts w:eastAsia="Times New Roman" w:cs="Arial"/>
                <w:color w:val="000000"/>
                <w:sz w:val="18"/>
                <w:szCs w:val="18"/>
                <w:lang w:val="en-GB" w:eastAsia="en-AU"/>
              </w:rPr>
            </w:pPr>
          </w:p>
          <w:p w:rsidR="00606496" w:rsidRPr="00720864" w:rsidRDefault="00606496" w:rsidP="003F22B9">
            <w:pPr>
              <w:spacing w:before="120"/>
              <w:ind w:left="142" w:hanging="142"/>
              <w:rPr>
                <w:rFonts w:eastAsia="Times New Roman" w:cs="Arial"/>
                <w:color w:val="000000"/>
                <w:sz w:val="18"/>
                <w:szCs w:val="18"/>
                <w:lang w:val="en-GB" w:eastAsia="en-AU"/>
              </w:rPr>
            </w:pPr>
            <w:r w:rsidRPr="00720864">
              <w:rPr>
                <w:rFonts w:eastAsia="Times New Roman" w:cs="Arial"/>
                <w:color w:val="000000"/>
                <w:sz w:val="18"/>
                <w:szCs w:val="18"/>
                <w:lang w:val="en-GB" w:eastAsia="en-AU"/>
              </w:rPr>
              <w:t>2.  House of Malik</w:t>
            </w:r>
          </w:p>
          <w:p w:rsidR="00606496" w:rsidRPr="00720864" w:rsidRDefault="00606496" w:rsidP="003F22B9">
            <w:pPr>
              <w:widowControl/>
              <w:kinsoku/>
              <w:overflowPunct/>
              <w:spacing w:before="120"/>
              <w:ind w:left="142" w:hanging="143"/>
              <w:textAlignment w:val="auto"/>
              <w:rPr>
                <w:rFonts w:eastAsia="Times New Roman" w:cs="Arial"/>
                <w:color w:val="000000"/>
                <w:sz w:val="18"/>
                <w:szCs w:val="18"/>
                <w:lang w:val="en-GB" w:eastAsia="en-AU"/>
              </w:rPr>
            </w:pPr>
            <w:r w:rsidRPr="00720864">
              <w:rPr>
                <w:rFonts w:eastAsia="Times New Roman" w:cs="Arial"/>
                <w:color w:val="000000"/>
                <w:sz w:val="18"/>
                <w:szCs w:val="18"/>
                <w:lang w:val="en-GB" w:eastAsia="en-AU"/>
              </w:rPr>
              <w:t xml:space="preserve">3.  House in </w:t>
            </w:r>
            <w:r w:rsidRPr="00720864">
              <w:rPr>
                <w:rFonts w:eastAsia="PMingLiU"/>
                <w:sz w:val="18"/>
                <w:szCs w:val="18"/>
                <w:lang w:val="en-GB" w:eastAsia="zh-TW"/>
              </w:rPr>
              <w:t>Man</w:t>
            </w:r>
            <w:r w:rsidRPr="00720864">
              <w:rPr>
                <w:sz w:val="18"/>
                <w:szCs w:val="18"/>
                <w:lang w:val="en-GB"/>
              </w:rPr>
              <w:t>ṣú</w:t>
            </w:r>
            <w:r w:rsidRPr="00720864">
              <w:rPr>
                <w:rFonts w:eastAsia="PMingLiU"/>
                <w:sz w:val="18"/>
                <w:szCs w:val="18"/>
                <w:lang w:val="en-GB" w:eastAsia="zh-TW"/>
              </w:rPr>
              <w:t xml:space="preserve">r </w:t>
            </w:r>
            <w:proofErr w:type="spellStart"/>
            <w:r w:rsidRPr="00720864">
              <w:rPr>
                <w:sz w:val="18"/>
                <w:szCs w:val="18"/>
                <w:u w:val="single"/>
                <w:lang w:val="en-GB"/>
              </w:rPr>
              <w:t>Kh</w:t>
            </w:r>
            <w:r w:rsidRPr="00720864">
              <w:rPr>
                <w:sz w:val="18"/>
                <w:szCs w:val="18"/>
                <w:lang w:val="en-GB"/>
              </w:rPr>
              <w:t>awwám</w:t>
            </w:r>
            <w:proofErr w:type="spellEnd"/>
            <w:r w:rsidRPr="00720864">
              <w:rPr>
                <w:sz w:val="18"/>
                <w:szCs w:val="18"/>
                <w:lang w:val="en-GB"/>
              </w:rPr>
              <w:t xml:space="preserve"> (opposite #2)</w:t>
            </w:r>
          </w:p>
          <w:p w:rsidR="00606496" w:rsidRPr="00720864" w:rsidRDefault="00606496" w:rsidP="003F22B9">
            <w:pPr>
              <w:widowControl/>
              <w:kinsoku/>
              <w:overflowPunct/>
              <w:spacing w:before="120"/>
              <w:ind w:left="142" w:hanging="143"/>
              <w:textAlignment w:val="auto"/>
              <w:rPr>
                <w:rFonts w:eastAsia="Times New Roman" w:cs="Arial"/>
                <w:color w:val="000000"/>
                <w:sz w:val="18"/>
                <w:szCs w:val="18"/>
                <w:lang w:val="en-GB" w:eastAsia="en-AU"/>
              </w:rPr>
            </w:pPr>
            <w:r w:rsidRPr="00720864">
              <w:rPr>
                <w:rFonts w:eastAsia="Times New Roman" w:cs="Arial"/>
                <w:color w:val="000000"/>
                <w:sz w:val="18"/>
                <w:szCs w:val="18"/>
                <w:lang w:val="en-GB" w:eastAsia="en-AU"/>
              </w:rPr>
              <w:t xml:space="preserve">4.  House of </w:t>
            </w:r>
            <w:proofErr w:type="spellStart"/>
            <w:r w:rsidRPr="00720864">
              <w:rPr>
                <w:sz w:val="18"/>
                <w:szCs w:val="18"/>
                <w:lang w:val="en-GB"/>
              </w:rPr>
              <w:t>Rábi‘a</w:t>
            </w:r>
            <w:proofErr w:type="spellEnd"/>
          </w:p>
          <w:p w:rsidR="00606496" w:rsidRPr="00720864" w:rsidRDefault="00606496" w:rsidP="003F22B9">
            <w:pPr>
              <w:widowControl/>
              <w:kinsoku/>
              <w:overflowPunct/>
              <w:spacing w:before="120"/>
              <w:ind w:left="142" w:hanging="143"/>
              <w:textAlignment w:val="auto"/>
              <w:rPr>
                <w:rFonts w:eastAsia="Times New Roman" w:cs="Arial"/>
                <w:color w:val="000000"/>
                <w:sz w:val="18"/>
                <w:szCs w:val="18"/>
                <w:lang w:val="en-GB" w:eastAsia="en-AU"/>
              </w:rPr>
            </w:pPr>
            <w:r w:rsidRPr="00720864">
              <w:rPr>
                <w:rFonts w:eastAsia="Times New Roman" w:cs="Arial"/>
                <w:color w:val="000000"/>
                <w:sz w:val="18"/>
                <w:szCs w:val="18"/>
                <w:lang w:val="en-GB" w:eastAsia="en-AU"/>
              </w:rPr>
              <w:t xml:space="preserve">5.  House of </w:t>
            </w:r>
            <w:r w:rsidRPr="00720864">
              <w:rPr>
                <w:sz w:val="18"/>
                <w:szCs w:val="18"/>
                <w:lang w:val="en-GB"/>
              </w:rPr>
              <w:t xml:space="preserve">‘Údí </w:t>
            </w:r>
            <w:r w:rsidRPr="00720864">
              <w:rPr>
                <w:sz w:val="18"/>
                <w:szCs w:val="18"/>
                <w:u w:val="single"/>
                <w:lang w:val="en-GB"/>
              </w:rPr>
              <w:t>Kh</w:t>
            </w:r>
            <w:r w:rsidRPr="00720864">
              <w:rPr>
                <w:sz w:val="18"/>
                <w:szCs w:val="18"/>
                <w:lang w:val="en-GB"/>
              </w:rPr>
              <w:t>ammár</w:t>
            </w:r>
          </w:p>
          <w:p w:rsidR="00606496" w:rsidRPr="00720864" w:rsidRDefault="00606496" w:rsidP="003F22B9">
            <w:pPr>
              <w:widowControl/>
              <w:kinsoku/>
              <w:overflowPunct/>
              <w:spacing w:before="120"/>
              <w:ind w:left="142" w:hanging="143"/>
              <w:textAlignment w:val="auto"/>
              <w:rPr>
                <w:sz w:val="18"/>
                <w:szCs w:val="18"/>
                <w:lang w:val="en-GB"/>
              </w:rPr>
            </w:pPr>
            <w:r w:rsidRPr="00720864">
              <w:rPr>
                <w:rFonts w:eastAsia="Times New Roman" w:cs="Arial"/>
                <w:color w:val="000000"/>
                <w:sz w:val="18"/>
                <w:szCs w:val="18"/>
                <w:lang w:val="en-GB" w:eastAsia="en-AU"/>
              </w:rPr>
              <w:t xml:space="preserve">6.  House of </w:t>
            </w:r>
            <w:r w:rsidRPr="00720864">
              <w:rPr>
                <w:sz w:val="18"/>
                <w:szCs w:val="18"/>
                <w:lang w:val="en-GB"/>
              </w:rPr>
              <w:t>‘Abbúd (east of #5, joined 1873 and both called the house of ‘Abbúd)</w:t>
            </w:r>
          </w:p>
          <w:p w:rsidR="00606496" w:rsidRPr="00D76C5A" w:rsidRDefault="00606496" w:rsidP="003F22B9">
            <w:pPr>
              <w:widowControl/>
              <w:kinsoku/>
              <w:overflowPunct/>
              <w:ind w:left="142" w:firstLine="1"/>
              <w:textAlignment w:val="auto"/>
              <w:rPr>
                <w:rFonts w:eastAsia="Times New Roman" w:cs="Arial"/>
                <w:color w:val="000000"/>
                <w:sz w:val="18"/>
                <w:szCs w:val="18"/>
                <w:lang w:val="es-ES" w:eastAsia="en-AU"/>
              </w:rPr>
            </w:pPr>
            <w:r w:rsidRPr="00D76C5A">
              <w:rPr>
                <w:sz w:val="18"/>
                <w:szCs w:val="18"/>
                <w:lang w:val="es-ES"/>
              </w:rPr>
              <w:t xml:space="preserve">al-Kitáb al-Aqdas </w:t>
            </w:r>
            <w:proofErr w:type="spellStart"/>
            <w:r w:rsidRPr="00D76C5A">
              <w:rPr>
                <w:sz w:val="18"/>
                <w:szCs w:val="18"/>
                <w:lang w:val="es-ES"/>
              </w:rPr>
              <w:t>revealed</w:t>
            </w:r>
            <w:proofErr w:type="spellEnd"/>
            <w:r w:rsidRPr="00D76C5A">
              <w:rPr>
                <w:sz w:val="18"/>
                <w:szCs w:val="18"/>
                <w:lang w:val="es-ES"/>
              </w:rPr>
              <w:t xml:space="preserve"> c. 1873)</w:t>
            </w:r>
          </w:p>
          <w:p w:rsidR="00606496" w:rsidRDefault="00606496" w:rsidP="003F22B9">
            <w:pPr>
              <w:spacing w:before="120"/>
              <w:ind w:left="142" w:hanging="143"/>
              <w:rPr>
                <w:sz w:val="18"/>
                <w:szCs w:val="18"/>
              </w:rPr>
            </w:pPr>
            <w:r w:rsidRPr="00720864">
              <w:rPr>
                <w:rFonts w:eastAsia="Times New Roman" w:cs="Arial"/>
                <w:color w:val="000000"/>
                <w:sz w:val="18"/>
                <w:szCs w:val="18"/>
                <w:lang w:val="en-GB" w:eastAsia="en-AU"/>
              </w:rPr>
              <w:t xml:space="preserve">7.  House of </w:t>
            </w:r>
            <w:proofErr w:type="spellStart"/>
            <w:r w:rsidRPr="00720864">
              <w:rPr>
                <w:sz w:val="18"/>
                <w:szCs w:val="18"/>
              </w:rPr>
              <w:t>Mazra‘ah</w:t>
            </w:r>
            <w:proofErr w:type="spellEnd"/>
          </w:p>
          <w:p w:rsidR="00606496" w:rsidRPr="00720864" w:rsidRDefault="00606496" w:rsidP="003F22B9">
            <w:pPr>
              <w:spacing w:before="120"/>
              <w:ind w:left="142" w:hanging="142"/>
              <w:rPr>
                <w:sz w:val="18"/>
                <w:szCs w:val="18"/>
                <w:lang w:val="en-GB"/>
              </w:rPr>
            </w:pPr>
            <w:r>
              <w:rPr>
                <w:sz w:val="18"/>
                <w:szCs w:val="18"/>
                <w:lang w:val="en-GB"/>
              </w:rPr>
              <w:t>8.  Mansion at Bahj</w:t>
            </w:r>
            <w:r w:rsidRPr="004D0F02">
              <w:rPr>
                <w:sz w:val="18"/>
                <w:szCs w:val="18"/>
                <w:lang w:val="en-GB"/>
              </w:rPr>
              <w:t>í</w:t>
            </w:r>
          </w:p>
        </w:tc>
        <w:tc>
          <w:tcPr>
            <w:tcW w:w="1247" w:type="dxa"/>
          </w:tcPr>
          <w:p w:rsidR="00606496" w:rsidRDefault="00606496" w:rsidP="003F22B9">
            <w:pPr>
              <w:spacing w:before="120"/>
              <w:rPr>
                <w:rFonts w:eastAsia="Times New Roman" w:cs="Arial"/>
                <w:color w:val="000000"/>
                <w:sz w:val="18"/>
                <w:szCs w:val="18"/>
                <w:lang w:eastAsia="en-AU"/>
              </w:rPr>
            </w:pPr>
            <w:r w:rsidRPr="007D5F30">
              <w:rPr>
                <w:rFonts w:eastAsia="Times New Roman" w:cs="Arial"/>
                <w:color w:val="000000"/>
                <w:sz w:val="18"/>
                <w:szCs w:val="18"/>
                <w:lang w:eastAsia="en-AU"/>
              </w:rPr>
              <w:t>2 years, 2 months 5 days</w:t>
            </w:r>
          </w:p>
          <w:p w:rsidR="00606496" w:rsidRDefault="00606496" w:rsidP="003F22B9">
            <w:pPr>
              <w:widowControl/>
              <w:kinsoku/>
              <w:overflowPunct/>
              <w:spacing w:before="120"/>
              <w:textAlignment w:val="auto"/>
              <w:rPr>
                <w:rFonts w:eastAsia="Times New Roman" w:cs="Arial"/>
                <w:color w:val="000000"/>
                <w:sz w:val="18"/>
                <w:szCs w:val="18"/>
                <w:lang w:eastAsia="en-AU"/>
              </w:rPr>
            </w:pPr>
            <w:r w:rsidRPr="007D5F30">
              <w:rPr>
                <w:rFonts w:eastAsia="Times New Roman" w:cs="Arial"/>
                <w:color w:val="000000"/>
                <w:sz w:val="18"/>
                <w:szCs w:val="18"/>
                <w:lang w:eastAsia="en-AU"/>
              </w:rPr>
              <w:t>3 months</w:t>
            </w:r>
          </w:p>
          <w:p w:rsidR="00606496" w:rsidRDefault="00606496" w:rsidP="003F22B9">
            <w:pPr>
              <w:widowControl/>
              <w:kinsoku/>
              <w:overflowPunct/>
              <w:spacing w:before="120"/>
              <w:textAlignment w:val="auto"/>
              <w:rPr>
                <w:rFonts w:eastAsia="Times New Roman" w:cs="Arial"/>
                <w:color w:val="000000"/>
                <w:sz w:val="18"/>
                <w:szCs w:val="18"/>
                <w:lang w:eastAsia="en-AU"/>
              </w:rPr>
            </w:pPr>
            <w:r>
              <w:rPr>
                <w:rFonts w:eastAsia="Times New Roman" w:cs="Arial"/>
                <w:color w:val="000000"/>
                <w:sz w:val="18"/>
                <w:szCs w:val="18"/>
                <w:lang w:eastAsia="en-AU"/>
              </w:rPr>
              <w:t>2 or 3 months</w:t>
            </w:r>
          </w:p>
          <w:p w:rsidR="00606496" w:rsidRDefault="00606496" w:rsidP="003F22B9">
            <w:pPr>
              <w:widowControl/>
              <w:kinsoku/>
              <w:overflowPunct/>
              <w:spacing w:before="120"/>
              <w:textAlignment w:val="auto"/>
              <w:rPr>
                <w:rFonts w:eastAsia="Times New Roman" w:cs="Arial"/>
                <w:color w:val="000000"/>
                <w:sz w:val="18"/>
                <w:szCs w:val="18"/>
                <w:lang w:eastAsia="en-AU"/>
              </w:rPr>
            </w:pPr>
            <w:r>
              <w:rPr>
                <w:rFonts w:eastAsia="Times New Roman" w:cs="Arial"/>
                <w:color w:val="000000"/>
                <w:sz w:val="18"/>
                <w:szCs w:val="18"/>
                <w:lang w:eastAsia="en-AU"/>
              </w:rPr>
              <w:t>4 months</w:t>
            </w:r>
          </w:p>
          <w:p w:rsidR="00606496" w:rsidRDefault="00606496" w:rsidP="003F22B9">
            <w:pPr>
              <w:widowControl/>
              <w:kinsoku/>
              <w:overflowPunct/>
              <w:spacing w:before="120"/>
              <w:textAlignment w:val="auto"/>
              <w:rPr>
                <w:rFonts w:eastAsia="Times New Roman" w:cs="Arial"/>
                <w:color w:val="000000"/>
                <w:sz w:val="18"/>
                <w:szCs w:val="18"/>
                <w:lang w:eastAsia="en-AU"/>
              </w:rPr>
            </w:pPr>
            <w:r>
              <w:rPr>
                <w:rFonts w:eastAsia="Times New Roman" w:cs="Arial"/>
                <w:color w:val="000000"/>
                <w:sz w:val="18"/>
                <w:szCs w:val="18"/>
                <w:lang w:eastAsia="en-AU"/>
              </w:rPr>
              <w:t>2 years</w:t>
            </w:r>
          </w:p>
          <w:p w:rsidR="00606496" w:rsidRDefault="00606496" w:rsidP="003F22B9">
            <w:pPr>
              <w:widowControl/>
              <w:kinsoku/>
              <w:overflowPunct/>
              <w:spacing w:before="120"/>
              <w:textAlignment w:val="auto"/>
              <w:rPr>
                <w:rFonts w:eastAsia="Times New Roman" w:cs="Arial"/>
                <w:color w:val="000000"/>
                <w:sz w:val="18"/>
                <w:szCs w:val="18"/>
                <w:lang w:eastAsia="en-AU"/>
              </w:rPr>
            </w:pPr>
            <w:r>
              <w:rPr>
                <w:rFonts w:eastAsia="Times New Roman" w:cs="Arial"/>
                <w:color w:val="000000"/>
                <w:sz w:val="18"/>
                <w:szCs w:val="18"/>
                <w:lang w:eastAsia="en-AU"/>
              </w:rPr>
              <w:t>4 years</w:t>
            </w:r>
          </w:p>
          <w:p w:rsidR="00606496" w:rsidRDefault="00606496" w:rsidP="003F22B9">
            <w:pPr>
              <w:widowControl/>
              <w:kinsoku/>
              <w:overflowPunct/>
              <w:textAlignment w:val="auto"/>
              <w:rPr>
                <w:rFonts w:eastAsia="Times New Roman" w:cs="Arial"/>
                <w:color w:val="000000"/>
                <w:sz w:val="18"/>
                <w:szCs w:val="18"/>
                <w:lang w:eastAsia="en-AU"/>
              </w:rPr>
            </w:pPr>
          </w:p>
          <w:p w:rsidR="00606496" w:rsidRPr="007D5F30" w:rsidRDefault="00606496" w:rsidP="003F22B9">
            <w:pPr>
              <w:widowControl/>
              <w:kinsoku/>
              <w:overflowPunct/>
              <w:textAlignment w:val="auto"/>
              <w:rPr>
                <w:rFonts w:eastAsia="Times New Roman" w:cs="Arial"/>
                <w:color w:val="000000"/>
                <w:sz w:val="18"/>
                <w:szCs w:val="18"/>
                <w:lang w:eastAsia="en-AU"/>
              </w:rPr>
            </w:pPr>
          </w:p>
          <w:p w:rsidR="00606496" w:rsidRDefault="00606496" w:rsidP="003F22B9">
            <w:pPr>
              <w:widowControl/>
              <w:kinsoku/>
              <w:overflowPunct/>
              <w:textAlignment w:val="auto"/>
              <w:rPr>
                <w:rFonts w:eastAsia="Times New Roman" w:cs="Arial"/>
                <w:color w:val="000000"/>
                <w:sz w:val="18"/>
                <w:szCs w:val="18"/>
                <w:lang w:eastAsia="en-AU"/>
              </w:rPr>
            </w:pPr>
          </w:p>
          <w:p w:rsidR="00606496" w:rsidRDefault="00606496" w:rsidP="003F22B9">
            <w:pPr>
              <w:widowControl/>
              <w:kinsoku/>
              <w:overflowPunct/>
              <w:textAlignment w:val="auto"/>
              <w:rPr>
                <w:rFonts w:eastAsia="Times New Roman" w:cs="Arial"/>
                <w:color w:val="000000"/>
                <w:sz w:val="18"/>
                <w:szCs w:val="18"/>
                <w:lang w:eastAsia="en-AU"/>
              </w:rPr>
            </w:pPr>
          </w:p>
          <w:p w:rsidR="00606496" w:rsidRDefault="00606496" w:rsidP="003F22B9">
            <w:pPr>
              <w:widowControl/>
              <w:kinsoku/>
              <w:overflowPunct/>
              <w:spacing w:before="120"/>
              <w:textAlignment w:val="auto"/>
              <w:rPr>
                <w:rFonts w:eastAsia="Times New Roman" w:cs="Arial"/>
                <w:color w:val="000000"/>
                <w:sz w:val="18"/>
                <w:szCs w:val="18"/>
                <w:lang w:eastAsia="en-AU"/>
              </w:rPr>
            </w:pPr>
            <w:r>
              <w:rPr>
                <w:rFonts w:eastAsia="Times New Roman" w:cs="Arial"/>
                <w:color w:val="000000"/>
                <w:sz w:val="18"/>
                <w:szCs w:val="18"/>
                <w:lang w:eastAsia="en-AU"/>
              </w:rPr>
              <w:t>c. 2</w:t>
            </w:r>
            <w:r w:rsidRPr="007D5F30">
              <w:rPr>
                <w:rFonts w:eastAsia="Times New Roman" w:cs="Arial"/>
                <w:color w:val="000000"/>
                <w:sz w:val="18"/>
                <w:szCs w:val="18"/>
                <w:lang w:eastAsia="en-AU"/>
              </w:rPr>
              <w:t xml:space="preserve"> year</w:t>
            </w:r>
            <w:r>
              <w:rPr>
                <w:rFonts w:eastAsia="Times New Roman" w:cs="Arial"/>
                <w:color w:val="000000"/>
                <w:sz w:val="18"/>
                <w:szCs w:val="18"/>
                <w:lang w:eastAsia="en-AU"/>
              </w:rPr>
              <w:t>s</w:t>
            </w:r>
          </w:p>
          <w:p w:rsidR="00606496" w:rsidRPr="006B478A" w:rsidRDefault="00606496" w:rsidP="004E3D55">
            <w:pPr>
              <w:spacing w:before="120"/>
              <w:rPr>
                <w:sz w:val="18"/>
                <w:szCs w:val="18"/>
              </w:rPr>
            </w:pPr>
            <w:r>
              <w:rPr>
                <w:rFonts w:eastAsia="Times New Roman" w:cs="Arial"/>
                <w:color w:val="000000"/>
                <w:sz w:val="18"/>
                <w:szCs w:val="18"/>
                <w:lang w:eastAsia="en-AU"/>
              </w:rPr>
              <w:t>1879–29 May 1892</w:t>
            </w:r>
          </w:p>
        </w:tc>
      </w:tr>
    </w:tbl>
    <w:p w:rsidR="00606496" w:rsidRPr="007D5F30" w:rsidRDefault="00606496" w:rsidP="00606496">
      <w:pPr>
        <w:rPr>
          <w:sz w:val="18"/>
          <w:szCs w:val="18"/>
        </w:rPr>
      </w:pPr>
    </w:p>
    <w:p w:rsidR="00637BA5" w:rsidRPr="001827E3" w:rsidRDefault="00637BA5" w:rsidP="001827E3"/>
    <w:sectPr w:rsidR="00637BA5" w:rsidRPr="001827E3" w:rsidSect="008975FA">
      <w:footerReference w:type="even" r:id="rId9"/>
      <w:footerReference w:type="default" r:id="rId10"/>
      <w:footerReference w:type="first" r:id="rId11"/>
      <w:type w:val="continuous"/>
      <w:pgSz w:w="11907" w:h="16840" w:code="9"/>
      <w:pgMar w:top="720" w:right="720" w:bottom="720" w:left="720" w:header="720" w:footer="567" w:gutter="357"/>
      <w:pgNumType w:start="248"/>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2B9" w:rsidRDefault="003F22B9" w:rsidP="00E41271">
      <w:r>
        <w:separator/>
      </w:r>
    </w:p>
  </w:endnote>
  <w:endnote w:type="continuationSeparator" w:id="0">
    <w:p w:rsidR="003F22B9" w:rsidRDefault="003F22B9" w:rsidP="00E4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ntium Book Basic">
    <w:altName w:val="Times New Roman"/>
    <w:charset w:val="00"/>
    <w:family w:val="auto"/>
    <w:pitch w:val="variable"/>
    <w:sig w:usb0="00000001" w:usb1="5000204A" w:usb2="00000000" w:usb3="00000000" w:csb0="0000001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305289"/>
      <w:docPartObj>
        <w:docPartGallery w:val="Page Numbers (Bottom of Page)"/>
        <w:docPartUnique/>
      </w:docPartObj>
    </w:sdtPr>
    <w:sdtEndPr>
      <w:rPr>
        <w:noProof/>
      </w:rPr>
    </w:sdtEndPr>
    <w:sdtContent>
      <w:p w:rsidR="003F22B9" w:rsidRDefault="003F22B9">
        <w:pPr>
          <w:pStyle w:val="Footer"/>
          <w:jc w:val="center"/>
        </w:pPr>
        <w:r>
          <w:fldChar w:fldCharType="begin"/>
        </w:r>
        <w:r>
          <w:instrText xml:space="preserve"> PAGE   \* MERGEFORMAT </w:instrText>
        </w:r>
        <w:r>
          <w:fldChar w:fldCharType="separate"/>
        </w:r>
        <w:r w:rsidR="00480CC6">
          <w:rPr>
            <w:noProof/>
          </w:rPr>
          <w:t>256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453896"/>
      <w:docPartObj>
        <w:docPartGallery w:val="Page Numbers (Bottom of Page)"/>
        <w:docPartUnique/>
      </w:docPartObj>
    </w:sdtPr>
    <w:sdtEndPr>
      <w:rPr>
        <w:noProof/>
      </w:rPr>
    </w:sdtEndPr>
    <w:sdtContent>
      <w:p w:rsidR="003F22B9" w:rsidRDefault="003F22B9">
        <w:pPr>
          <w:pStyle w:val="Footer"/>
          <w:jc w:val="center"/>
        </w:pPr>
        <w:r>
          <w:fldChar w:fldCharType="begin"/>
        </w:r>
        <w:r>
          <w:instrText xml:space="preserve"> PAGE   \* MERGEFORMAT </w:instrText>
        </w:r>
        <w:r>
          <w:fldChar w:fldCharType="separate"/>
        </w:r>
        <w:r w:rsidR="00480CC6">
          <w:rPr>
            <w:noProof/>
          </w:rPr>
          <w:t>255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737755"/>
      <w:docPartObj>
        <w:docPartGallery w:val="Page Numbers (Bottom of Page)"/>
        <w:docPartUnique/>
      </w:docPartObj>
    </w:sdtPr>
    <w:sdtEndPr>
      <w:rPr>
        <w:noProof/>
      </w:rPr>
    </w:sdtEndPr>
    <w:sdtContent>
      <w:p w:rsidR="003F22B9" w:rsidRDefault="003F22B9">
        <w:pPr>
          <w:pStyle w:val="Footer"/>
          <w:jc w:val="center"/>
        </w:pPr>
        <w:r>
          <w:fldChar w:fldCharType="begin"/>
        </w:r>
        <w:r>
          <w:instrText xml:space="preserve"> PAGE   \* MERGEFORMAT </w:instrText>
        </w:r>
        <w:r>
          <w:fldChar w:fldCharType="separate"/>
        </w:r>
        <w:r w:rsidR="00574606">
          <w:rPr>
            <w:noProof/>
          </w:rPr>
          <w:t>248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2B9" w:rsidRDefault="003F22B9" w:rsidP="00E41271">
      <w:r>
        <w:separator/>
      </w:r>
    </w:p>
  </w:footnote>
  <w:footnote w:type="continuationSeparator" w:id="0">
    <w:p w:rsidR="003F22B9" w:rsidRDefault="003F22B9" w:rsidP="00E41271">
      <w:r>
        <w:continuationSeparator/>
      </w:r>
    </w:p>
  </w:footnote>
  <w:footnote w:id="1">
    <w:p w:rsidR="00D04118" w:rsidRPr="00D04118" w:rsidRDefault="00D04118" w:rsidP="00574606">
      <w:pPr>
        <w:pStyle w:val="FootnoteText"/>
        <w:rPr>
          <w:lang w:val="en-US"/>
        </w:rPr>
      </w:pPr>
      <w:r>
        <w:rPr>
          <w:rStyle w:val="FootnoteReference"/>
        </w:rPr>
        <w:footnoteRef/>
      </w:r>
      <w:r>
        <w:tab/>
      </w:r>
      <w:r>
        <w:t xml:space="preserve">From </w:t>
      </w:r>
      <w:r w:rsidRPr="00E45440">
        <w:rPr>
          <w:i/>
          <w:iCs/>
        </w:rPr>
        <w:t>The Bahá’í World, 1930–1932</w:t>
      </w:r>
      <w:r>
        <w:t>, vol. 4, pp. 2</w:t>
      </w:r>
      <w:r w:rsidR="00574606">
        <w:t>48</w:t>
      </w:r>
      <w:r>
        <w:t>–</w:t>
      </w:r>
      <w:r w:rsidR="00574606">
        <w:t>25</w:t>
      </w:r>
      <w:r>
        <w:t xml:space="preserve">6; </w:t>
      </w:r>
      <w:r w:rsidRPr="00097420">
        <w:rPr>
          <w:i/>
          <w:iCs/>
        </w:rPr>
        <w:t>The Bahá’í World, 193</w:t>
      </w:r>
      <w:r>
        <w:rPr>
          <w:i/>
          <w:iCs/>
        </w:rPr>
        <w:t>2</w:t>
      </w:r>
      <w:r w:rsidRPr="00097420">
        <w:rPr>
          <w:i/>
          <w:iCs/>
        </w:rPr>
        <w:t>–193</w:t>
      </w:r>
      <w:r>
        <w:rPr>
          <w:i/>
          <w:iCs/>
        </w:rPr>
        <w:t>4</w:t>
      </w:r>
      <w:r>
        <w:t>, vol. 5, pp. 36</w:t>
      </w:r>
      <w:r w:rsidR="00574606">
        <w:t>0</w:t>
      </w:r>
      <w:r>
        <w:t>–</w:t>
      </w:r>
      <w:r w:rsidR="00574606">
        <w:t>36</w:t>
      </w:r>
      <w:r>
        <w:t xml:space="preserve">8; &amp; </w:t>
      </w:r>
      <w:r w:rsidRPr="00097420">
        <w:rPr>
          <w:i/>
          <w:iCs/>
        </w:rPr>
        <w:t>The Bahá’í World, 193</w:t>
      </w:r>
      <w:r>
        <w:rPr>
          <w:i/>
          <w:iCs/>
        </w:rPr>
        <w:t>4</w:t>
      </w:r>
      <w:r w:rsidRPr="00097420">
        <w:rPr>
          <w:i/>
          <w:iCs/>
        </w:rPr>
        <w:t>–193</w:t>
      </w:r>
      <w:r>
        <w:rPr>
          <w:i/>
          <w:iCs/>
        </w:rPr>
        <w:t>6</w:t>
      </w:r>
      <w:r>
        <w:t>, vol. 6, pp. 4</w:t>
      </w:r>
      <w:r w:rsidR="00480CC6">
        <w:t>18</w:t>
      </w:r>
      <w:r>
        <w:t>–</w:t>
      </w:r>
      <w:r w:rsidR="00574606">
        <w:t>42</w:t>
      </w:r>
      <w:r>
        <w:t>5.  A</w:t>
      </w:r>
      <w:bookmarkStart w:id="0" w:name="_GoBack"/>
      <w:bookmarkEnd w:id="0"/>
      <w:r>
        <w:t>ll dates are Gregorian CE or Islamic AH.  Transcription has been revised to reflect Arabic or Persian sources, without the I</w:t>
      </w:r>
      <w:r w:rsidRPr="00054B74">
        <w:t>ṣ</w:t>
      </w:r>
      <w:r>
        <w:t>fah</w:t>
      </w:r>
      <w:r w:rsidRPr="00054B74">
        <w:t>á</w:t>
      </w:r>
      <w:r>
        <w:t>n</w:t>
      </w:r>
      <w:r w:rsidRPr="00054B74">
        <w:t>í</w:t>
      </w:r>
      <w:r>
        <w:t xml:space="preserve"> dialect or the Persian bias.  Other sources have been used supplement or to correct some information.—M.W.T.</w:t>
      </w:r>
    </w:p>
  </w:footnote>
  <w:footnote w:id="2">
    <w:p w:rsidR="003F22B9" w:rsidRPr="00606496" w:rsidRDefault="003F22B9">
      <w:pPr>
        <w:pStyle w:val="FootnoteText"/>
        <w:rPr>
          <w:lang w:val="en-US"/>
        </w:rPr>
      </w:pPr>
      <w:r>
        <w:rPr>
          <w:rStyle w:val="FootnoteReference"/>
        </w:rPr>
        <w:footnoteRef/>
      </w:r>
      <w:r>
        <w:tab/>
        <w:t xml:space="preserve">Nominative Arabic </w:t>
      </w:r>
      <w:bookmarkStart w:id="1" w:name="_Hlk57117692"/>
      <w:r w:rsidRPr="008F03E5">
        <w:t>Kullu</w:t>
      </w:r>
      <w:r>
        <w:t xml:space="preserve"> </w:t>
      </w:r>
      <w:r w:rsidRPr="008F03E5">
        <w:rPr>
          <w:u w:val="single"/>
        </w:rPr>
        <w:t>Sh</w:t>
      </w:r>
      <w:r w:rsidRPr="008F03E5">
        <w:t>ay’</w:t>
      </w:r>
      <w:bookmarkEnd w:id="1"/>
      <w:r>
        <w:t>in.</w:t>
      </w:r>
    </w:p>
  </w:footnote>
  <w:footnote w:id="3">
    <w:p w:rsidR="003F22B9" w:rsidRPr="00D76C5A" w:rsidRDefault="003F22B9" w:rsidP="00606496">
      <w:pPr>
        <w:pStyle w:val="FootnoteText"/>
        <w:rPr>
          <w:lang w:val="en-US"/>
        </w:rPr>
      </w:pPr>
      <w:r>
        <w:rPr>
          <w:rStyle w:val="FootnoteReference"/>
        </w:rPr>
        <w:footnoteRef/>
      </w:r>
      <w:r>
        <w:tab/>
        <w:t>Kavak (“poplar tree”) was a spiritually significant stop—the last resting place before Bahá’u’lláh’s embarkation at S</w:t>
      </w:r>
      <w:r w:rsidRPr="00742E33">
        <w:t>á</w:t>
      </w:r>
      <w:r>
        <w:t xml:space="preserve">msún—the Persians named it </w:t>
      </w:r>
      <w:r w:rsidRPr="008F03E5">
        <w:rPr>
          <w:rFonts w:eastAsia="Times New Roman"/>
        </w:rPr>
        <w:t>Iláhíya</w:t>
      </w:r>
      <w:r>
        <w:rPr>
          <w:rFonts w:eastAsia="Times New Roman"/>
        </w:rPr>
        <w:t xml:space="preserve"> to </w:t>
      </w:r>
      <w:r>
        <w:t>emphasise the sacredness of the journey rather than the literal Turkish toponym.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F2B79A"/>
    <w:lvl w:ilvl="0">
      <w:start w:val="1"/>
      <w:numFmt w:val="decimal"/>
      <w:lvlText w:val="%1."/>
      <w:lvlJc w:val="left"/>
      <w:pPr>
        <w:tabs>
          <w:tab w:val="num" w:pos="1492"/>
        </w:tabs>
        <w:ind w:left="1492" w:hanging="360"/>
      </w:pPr>
    </w:lvl>
  </w:abstractNum>
  <w:abstractNum w:abstractNumId="1">
    <w:nsid w:val="FFFFFF7D"/>
    <w:multiLevelType w:val="singleLevel"/>
    <w:tmpl w:val="302A2C1A"/>
    <w:lvl w:ilvl="0">
      <w:start w:val="1"/>
      <w:numFmt w:val="decimal"/>
      <w:lvlText w:val="%1."/>
      <w:lvlJc w:val="left"/>
      <w:pPr>
        <w:tabs>
          <w:tab w:val="num" w:pos="1209"/>
        </w:tabs>
        <w:ind w:left="1209" w:hanging="360"/>
      </w:pPr>
    </w:lvl>
  </w:abstractNum>
  <w:abstractNum w:abstractNumId="2">
    <w:nsid w:val="FFFFFF7E"/>
    <w:multiLevelType w:val="singleLevel"/>
    <w:tmpl w:val="37DEA6B0"/>
    <w:lvl w:ilvl="0">
      <w:start w:val="1"/>
      <w:numFmt w:val="decimal"/>
      <w:lvlText w:val="%1."/>
      <w:lvlJc w:val="left"/>
      <w:pPr>
        <w:tabs>
          <w:tab w:val="num" w:pos="926"/>
        </w:tabs>
        <w:ind w:left="926" w:hanging="360"/>
      </w:pPr>
    </w:lvl>
  </w:abstractNum>
  <w:abstractNum w:abstractNumId="3">
    <w:nsid w:val="FFFFFF7F"/>
    <w:multiLevelType w:val="singleLevel"/>
    <w:tmpl w:val="096492E0"/>
    <w:lvl w:ilvl="0">
      <w:start w:val="1"/>
      <w:numFmt w:val="decimal"/>
      <w:lvlText w:val="%1."/>
      <w:lvlJc w:val="left"/>
      <w:pPr>
        <w:tabs>
          <w:tab w:val="num" w:pos="643"/>
        </w:tabs>
        <w:ind w:left="643" w:hanging="360"/>
      </w:pPr>
    </w:lvl>
  </w:abstractNum>
  <w:abstractNum w:abstractNumId="4">
    <w:nsid w:val="FFFFFF80"/>
    <w:multiLevelType w:val="singleLevel"/>
    <w:tmpl w:val="5B0066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D093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BE3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4E57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ECAFF98"/>
    <w:lvl w:ilvl="0">
      <w:start w:val="1"/>
      <w:numFmt w:val="decimal"/>
      <w:lvlText w:val="%1."/>
      <w:lvlJc w:val="left"/>
      <w:pPr>
        <w:tabs>
          <w:tab w:val="num" w:pos="360"/>
        </w:tabs>
        <w:ind w:left="360" w:hanging="360"/>
      </w:pPr>
    </w:lvl>
  </w:abstractNum>
  <w:abstractNum w:abstractNumId="9">
    <w:nsid w:val="FFFFFF89"/>
    <w:multiLevelType w:val="singleLevel"/>
    <w:tmpl w:val="E544F4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mirrorMargins/>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AU" w:vendorID="64" w:dllVersion="131078" w:nlCheck="1" w:checkStyle="1"/>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stylePaneSortMethod w:val="0000"/>
  <w:defaultTabStop w:val="425"/>
  <w:evenAndOddHeaders/>
  <w:drawingGridHorizontalSpacing w:val="120"/>
  <w:drawingGridVerticalSpacing w:val="136"/>
  <w:displayHorizontalDrawingGridEvery w:val="0"/>
  <w:displayVertic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doNotExpandShiftReturn/>
    <w:suppressBottomSpacing/>
    <w:suppressTopSpacing/>
    <w:suppressSpBfAfterPgBrk/>
    <w:noSpaceRaiseLower/>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4DB"/>
    <w:rsid w:val="00000820"/>
    <w:rsid w:val="0000119A"/>
    <w:rsid w:val="0000186E"/>
    <w:rsid w:val="00001CF9"/>
    <w:rsid w:val="00002C19"/>
    <w:rsid w:val="00002DC3"/>
    <w:rsid w:val="0000349E"/>
    <w:rsid w:val="0000361A"/>
    <w:rsid w:val="000037F6"/>
    <w:rsid w:val="00003DCA"/>
    <w:rsid w:val="0000469B"/>
    <w:rsid w:val="000055F6"/>
    <w:rsid w:val="00006E0E"/>
    <w:rsid w:val="00010351"/>
    <w:rsid w:val="000103B9"/>
    <w:rsid w:val="00010451"/>
    <w:rsid w:val="0001061C"/>
    <w:rsid w:val="000106A1"/>
    <w:rsid w:val="0001081C"/>
    <w:rsid w:val="000111A8"/>
    <w:rsid w:val="0001175A"/>
    <w:rsid w:val="00011849"/>
    <w:rsid w:val="000122EA"/>
    <w:rsid w:val="000132B7"/>
    <w:rsid w:val="00013B47"/>
    <w:rsid w:val="00013DBB"/>
    <w:rsid w:val="000148CD"/>
    <w:rsid w:val="0001542A"/>
    <w:rsid w:val="00015E23"/>
    <w:rsid w:val="00015F04"/>
    <w:rsid w:val="00016D46"/>
    <w:rsid w:val="00020285"/>
    <w:rsid w:val="000205B9"/>
    <w:rsid w:val="00020A71"/>
    <w:rsid w:val="00020D29"/>
    <w:rsid w:val="00021682"/>
    <w:rsid w:val="0002341D"/>
    <w:rsid w:val="00024891"/>
    <w:rsid w:val="000248DC"/>
    <w:rsid w:val="0002510D"/>
    <w:rsid w:val="000252DB"/>
    <w:rsid w:val="00025B13"/>
    <w:rsid w:val="00025D2B"/>
    <w:rsid w:val="000263AD"/>
    <w:rsid w:val="00026713"/>
    <w:rsid w:val="000267B7"/>
    <w:rsid w:val="00026AFE"/>
    <w:rsid w:val="00027090"/>
    <w:rsid w:val="0003045E"/>
    <w:rsid w:val="00030E64"/>
    <w:rsid w:val="00031016"/>
    <w:rsid w:val="00031A17"/>
    <w:rsid w:val="00031C4A"/>
    <w:rsid w:val="00031EA6"/>
    <w:rsid w:val="000322E2"/>
    <w:rsid w:val="000322F0"/>
    <w:rsid w:val="00033A1F"/>
    <w:rsid w:val="0003484C"/>
    <w:rsid w:val="000349F6"/>
    <w:rsid w:val="00035BED"/>
    <w:rsid w:val="000364E6"/>
    <w:rsid w:val="000367BF"/>
    <w:rsid w:val="00036A16"/>
    <w:rsid w:val="00036C86"/>
    <w:rsid w:val="00036E0A"/>
    <w:rsid w:val="000370AD"/>
    <w:rsid w:val="00037142"/>
    <w:rsid w:val="00037818"/>
    <w:rsid w:val="00037E4E"/>
    <w:rsid w:val="00040205"/>
    <w:rsid w:val="000407EF"/>
    <w:rsid w:val="00040F3D"/>
    <w:rsid w:val="00041292"/>
    <w:rsid w:val="00041560"/>
    <w:rsid w:val="00041BFB"/>
    <w:rsid w:val="0004204D"/>
    <w:rsid w:val="000422B5"/>
    <w:rsid w:val="000430A9"/>
    <w:rsid w:val="000430D6"/>
    <w:rsid w:val="00045275"/>
    <w:rsid w:val="0004654B"/>
    <w:rsid w:val="0004657C"/>
    <w:rsid w:val="000467CF"/>
    <w:rsid w:val="00046AB5"/>
    <w:rsid w:val="00046D14"/>
    <w:rsid w:val="000471C4"/>
    <w:rsid w:val="000500D6"/>
    <w:rsid w:val="0005042F"/>
    <w:rsid w:val="000507C7"/>
    <w:rsid w:val="00050E14"/>
    <w:rsid w:val="000513D8"/>
    <w:rsid w:val="0005156F"/>
    <w:rsid w:val="00051917"/>
    <w:rsid w:val="00051F68"/>
    <w:rsid w:val="0005352B"/>
    <w:rsid w:val="00053C2B"/>
    <w:rsid w:val="00054426"/>
    <w:rsid w:val="00054468"/>
    <w:rsid w:val="000544B9"/>
    <w:rsid w:val="00055C9D"/>
    <w:rsid w:val="000564B9"/>
    <w:rsid w:val="00056DA4"/>
    <w:rsid w:val="0005717F"/>
    <w:rsid w:val="00057425"/>
    <w:rsid w:val="00057595"/>
    <w:rsid w:val="000577D7"/>
    <w:rsid w:val="00057C0E"/>
    <w:rsid w:val="00057F48"/>
    <w:rsid w:val="00060420"/>
    <w:rsid w:val="00060718"/>
    <w:rsid w:val="00060AC9"/>
    <w:rsid w:val="00060F8B"/>
    <w:rsid w:val="0006162B"/>
    <w:rsid w:val="0006303D"/>
    <w:rsid w:val="00063375"/>
    <w:rsid w:val="00064156"/>
    <w:rsid w:val="000642B1"/>
    <w:rsid w:val="0006487E"/>
    <w:rsid w:val="00064BD0"/>
    <w:rsid w:val="00065222"/>
    <w:rsid w:val="00065585"/>
    <w:rsid w:val="00066206"/>
    <w:rsid w:val="0006649C"/>
    <w:rsid w:val="00066DCE"/>
    <w:rsid w:val="000671A9"/>
    <w:rsid w:val="00067CC4"/>
    <w:rsid w:val="00067DEB"/>
    <w:rsid w:val="0007021D"/>
    <w:rsid w:val="00070AC5"/>
    <w:rsid w:val="00070AF8"/>
    <w:rsid w:val="00070BD7"/>
    <w:rsid w:val="000718B1"/>
    <w:rsid w:val="00071B91"/>
    <w:rsid w:val="00071D81"/>
    <w:rsid w:val="000726EC"/>
    <w:rsid w:val="00072B3E"/>
    <w:rsid w:val="00072E51"/>
    <w:rsid w:val="00073773"/>
    <w:rsid w:val="00074501"/>
    <w:rsid w:val="00074973"/>
    <w:rsid w:val="00074CF7"/>
    <w:rsid w:val="00075054"/>
    <w:rsid w:val="00077744"/>
    <w:rsid w:val="00077A4D"/>
    <w:rsid w:val="00077E3F"/>
    <w:rsid w:val="00080654"/>
    <w:rsid w:val="00080D48"/>
    <w:rsid w:val="00080EE4"/>
    <w:rsid w:val="00081B29"/>
    <w:rsid w:val="00082674"/>
    <w:rsid w:val="0008329D"/>
    <w:rsid w:val="0008493C"/>
    <w:rsid w:val="000852F3"/>
    <w:rsid w:val="00085847"/>
    <w:rsid w:val="00086059"/>
    <w:rsid w:val="00086796"/>
    <w:rsid w:val="00086C6E"/>
    <w:rsid w:val="00086EBA"/>
    <w:rsid w:val="00087283"/>
    <w:rsid w:val="00090DE8"/>
    <w:rsid w:val="00091371"/>
    <w:rsid w:val="00092616"/>
    <w:rsid w:val="00093182"/>
    <w:rsid w:val="00094955"/>
    <w:rsid w:val="00095DEA"/>
    <w:rsid w:val="0009605F"/>
    <w:rsid w:val="000962D9"/>
    <w:rsid w:val="00096430"/>
    <w:rsid w:val="00096A62"/>
    <w:rsid w:val="00097317"/>
    <w:rsid w:val="00097600"/>
    <w:rsid w:val="000978EC"/>
    <w:rsid w:val="000A092B"/>
    <w:rsid w:val="000A0F4E"/>
    <w:rsid w:val="000A199E"/>
    <w:rsid w:val="000A27BB"/>
    <w:rsid w:val="000A2F13"/>
    <w:rsid w:val="000A4032"/>
    <w:rsid w:val="000A40AD"/>
    <w:rsid w:val="000A431F"/>
    <w:rsid w:val="000A4566"/>
    <w:rsid w:val="000A53E4"/>
    <w:rsid w:val="000A6A56"/>
    <w:rsid w:val="000A6B95"/>
    <w:rsid w:val="000A7538"/>
    <w:rsid w:val="000A7629"/>
    <w:rsid w:val="000A763E"/>
    <w:rsid w:val="000A7666"/>
    <w:rsid w:val="000A7BB5"/>
    <w:rsid w:val="000A7D86"/>
    <w:rsid w:val="000B04DF"/>
    <w:rsid w:val="000B1924"/>
    <w:rsid w:val="000B2871"/>
    <w:rsid w:val="000B2A10"/>
    <w:rsid w:val="000B2CEE"/>
    <w:rsid w:val="000B2F10"/>
    <w:rsid w:val="000B4483"/>
    <w:rsid w:val="000B589E"/>
    <w:rsid w:val="000B5BA9"/>
    <w:rsid w:val="000B5C22"/>
    <w:rsid w:val="000C0883"/>
    <w:rsid w:val="000C0C85"/>
    <w:rsid w:val="000C2434"/>
    <w:rsid w:val="000C2658"/>
    <w:rsid w:val="000C2814"/>
    <w:rsid w:val="000C2AEE"/>
    <w:rsid w:val="000C3683"/>
    <w:rsid w:val="000C3CF3"/>
    <w:rsid w:val="000C57EF"/>
    <w:rsid w:val="000C5987"/>
    <w:rsid w:val="000C5B64"/>
    <w:rsid w:val="000C6AC5"/>
    <w:rsid w:val="000C77AB"/>
    <w:rsid w:val="000D06E4"/>
    <w:rsid w:val="000D0CE2"/>
    <w:rsid w:val="000D0E03"/>
    <w:rsid w:val="000D1040"/>
    <w:rsid w:val="000D31B4"/>
    <w:rsid w:val="000D3564"/>
    <w:rsid w:val="000D38CF"/>
    <w:rsid w:val="000D3E0B"/>
    <w:rsid w:val="000D44FB"/>
    <w:rsid w:val="000D495F"/>
    <w:rsid w:val="000D60F2"/>
    <w:rsid w:val="000D6FFB"/>
    <w:rsid w:val="000D78F6"/>
    <w:rsid w:val="000D7908"/>
    <w:rsid w:val="000E02D0"/>
    <w:rsid w:val="000E0426"/>
    <w:rsid w:val="000E0C58"/>
    <w:rsid w:val="000E21ED"/>
    <w:rsid w:val="000E267A"/>
    <w:rsid w:val="000E2E5B"/>
    <w:rsid w:val="000E37A4"/>
    <w:rsid w:val="000E47FC"/>
    <w:rsid w:val="000E546A"/>
    <w:rsid w:val="000E5760"/>
    <w:rsid w:val="000E5966"/>
    <w:rsid w:val="000E5B0C"/>
    <w:rsid w:val="000E5EC3"/>
    <w:rsid w:val="000E6494"/>
    <w:rsid w:val="000E687F"/>
    <w:rsid w:val="000E78C4"/>
    <w:rsid w:val="000F1030"/>
    <w:rsid w:val="000F14F1"/>
    <w:rsid w:val="000F2812"/>
    <w:rsid w:val="000F2C95"/>
    <w:rsid w:val="000F3B02"/>
    <w:rsid w:val="000F3FF1"/>
    <w:rsid w:val="000F60C3"/>
    <w:rsid w:val="000F68A1"/>
    <w:rsid w:val="000F7190"/>
    <w:rsid w:val="000F752D"/>
    <w:rsid w:val="000F782C"/>
    <w:rsid w:val="000F7AFA"/>
    <w:rsid w:val="000F7C79"/>
    <w:rsid w:val="001004B2"/>
    <w:rsid w:val="00100DA6"/>
    <w:rsid w:val="00101347"/>
    <w:rsid w:val="00101B31"/>
    <w:rsid w:val="00102319"/>
    <w:rsid w:val="00103021"/>
    <w:rsid w:val="001036CF"/>
    <w:rsid w:val="0010385E"/>
    <w:rsid w:val="00103F69"/>
    <w:rsid w:val="00104411"/>
    <w:rsid w:val="001047BB"/>
    <w:rsid w:val="00105689"/>
    <w:rsid w:val="0010568F"/>
    <w:rsid w:val="00105C1E"/>
    <w:rsid w:val="001069EB"/>
    <w:rsid w:val="001078A7"/>
    <w:rsid w:val="001079A5"/>
    <w:rsid w:val="00107F7E"/>
    <w:rsid w:val="00110497"/>
    <w:rsid w:val="001106E6"/>
    <w:rsid w:val="00110B60"/>
    <w:rsid w:val="001118BE"/>
    <w:rsid w:val="00111C7C"/>
    <w:rsid w:val="00113009"/>
    <w:rsid w:val="001134D5"/>
    <w:rsid w:val="00113A09"/>
    <w:rsid w:val="00115647"/>
    <w:rsid w:val="0011568A"/>
    <w:rsid w:val="001160D5"/>
    <w:rsid w:val="0011714E"/>
    <w:rsid w:val="001175A9"/>
    <w:rsid w:val="00117772"/>
    <w:rsid w:val="00117FC4"/>
    <w:rsid w:val="0012016F"/>
    <w:rsid w:val="001210A3"/>
    <w:rsid w:val="0012190D"/>
    <w:rsid w:val="00122261"/>
    <w:rsid w:val="00122B2E"/>
    <w:rsid w:val="0012336A"/>
    <w:rsid w:val="001238D8"/>
    <w:rsid w:val="00123B2D"/>
    <w:rsid w:val="00124356"/>
    <w:rsid w:val="0012680A"/>
    <w:rsid w:val="00126BC6"/>
    <w:rsid w:val="00126EDC"/>
    <w:rsid w:val="001275A6"/>
    <w:rsid w:val="001309CE"/>
    <w:rsid w:val="00130D5B"/>
    <w:rsid w:val="00130DCE"/>
    <w:rsid w:val="0013106A"/>
    <w:rsid w:val="00131715"/>
    <w:rsid w:val="00131964"/>
    <w:rsid w:val="0013331D"/>
    <w:rsid w:val="001364AF"/>
    <w:rsid w:val="0013716C"/>
    <w:rsid w:val="0013728A"/>
    <w:rsid w:val="001372E7"/>
    <w:rsid w:val="00137306"/>
    <w:rsid w:val="00137905"/>
    <w:rsid w:val="00137940"/>
    <w:rsid w:val="001404F2"/>
    <w:rsid w:val="001411E5"/>
    <w:rsid w:val="00141C99"/>
    <w:rsid w:val="00142D43"/>
    <w:rsid w:val="00143C64"/>
    <w:rsid w:val="00143CCC"/>
    <w:rsid w:val="001443FB"/>
    <w:rsid w:val="00144DF6"/>
    <w:rsid w:val="00144FAF"/>
    <w:rsid w:val="0014535B"/>
    <w:rsid w:val="0014688E"/>
    <w:rsid w:val="001468BF"/>
    <w:rsid w:val="0014743D"/>
    <w:rsid w:val="00147D19"/>
    <w:rsid w:val="00150A57"/>
    <w:rsid w:val="00150F43"/>
    <w:rsid w:val="001511F3"/>
    <w:rsid w:val="00151B00"/>
    <w:rsid w:val="00151DEF"/>
    <w:rsid w:val="00151F3F"/>
    <w:rsid w:val="001523E7"/>
    <w:rsid w:val="00152F81"/>
    <w:rsid w:val="001536F6"/>
    <w:rsid w:val="00153968"/>
    <w:rsid w:val="00154489"/>
    <w:rsid w:val="001549D9"/>
    <w:rsid w:val="001553E5"/>
    <w:rsid w:val="00156EF0"/>
    <w:rsid w:val="001578E7"/>
    <w:rsid w:val="0016048D"/>
    <w:rsid w:val="001604E5"/>
    <w:rsid w:val="00161966"/>
    <w:rsid w:val="00162084"/>
    <w:rsid w:val="00162249"/>
    <w:rsid w:val="00163070"/>
    <w:rsid w:val="00163338"/>
    <w:rsid w:val="00163D7C"/>
    <w:rsid w:val="00164399"/>
    <w:rsid w:val="00164E74"/>
    <w:rsid w:val="00164F75"/>
    <w:rsid w:val="0016668C"/>
    <w:rsid w:val="001678D3"/>
    <w:rsid w:val="00167BC4"/>
    <w:rsid w:val="00167E48"/>
    <w:rsid w:val="00170386"/>
    <w:rsid w:val="00171D00"/>
    <w:rsid w:val="001723E8"/>
    <w:rsid w:val="00172582"/>
    <w:rsid w:val="001733E6"/>
    <w:rsid w:val="001734C9"/>
    <w:rsid w:val="001744EE"/>
    <w:rsid w:val="001748CE"/>
    <w:rsid w:val="00174BDD"/>
    <w:rsid w:val="00174C53"/>
    <w:rsid w:val="00175534"/>
    <w:rsid w:val="00175571"/>
    <w:rsid w:val="00175E23"/>
    <w:rsid w:val="001775B1"/>
    <w:rsid w:val="00177704"/>
    <w:rsid w:val="00177B2F"/>
    <w:rsid w:val="0018110E"/>
    <w:rsid w:val="001816DE"/>
    <w:rsid w:val="00181753"/>
    <w:rsid w:val="001827E3"/>
    <w:rsid w:val="001829FA"/>
    <w:rsid w:val="001831FD"/>
    <w:rsid w:val="001839B3"/>
    <w:rsid w:val="00183B9E"/>
    <w:rsid w:val="001845FC"/>
    <w:rsid w:val="001856C8"/>
    <w:rsid w:val="00186026"/>
    <w:rsid w:val="00186282"/>
    <w:rsid w:val="0018665C"/>
    <w:rsid w:val="00186CA3"/>
    <w:rsid w:val="00186EE6"/>
    <w:rsid w:val="00187434"/>
    <w:rsid w:val="00190866"/>
    <w:rsid w:val="00190C2C"/>
    <w:rsid w:val="001911A7"/>
    <w:rsid w:val="00191B9E"/>
    <w:rsid w:val="0019245D"/>
    <w:rsid w:val="00192826"/>
    <w:rsid w:val="001932DE"/>
    <w:rsid w:val="0019333E"/>
    <w:rsid w:val="00193541"/>
    <w:rsid w:val="00193788"/>
    <w:rsid w:val="001939F3"/>
    <w:rsid w:val="00193D76"/>
    <w:rsid w:val="00194295"/>
    <w:rsid w:val="001943F8"/>
    <w:rsid w:val="001945C3"/>
    <w:rsid w:val="0019485F"/>
    <w:rsid w:val="0019526D"/>
    <w:rsid w:val="0019533A"/>
    <w:rsid w:val="00195759"/>
    <w:rsid w:val="0019724F"/>
    <w:rsid w:val="0019731B"/>
    <w:rsid w:val="00197879"/>
    <w:rsid w:val="001A0B6C"/>
    <w:rsid w:val="001A0FB1"/>
    <w:rsid w:val="001A1110"/>
    <w:rsid w:val="001A1124"/>
    <w:rsid w:val="001A16E0"/>
    <w:rsid w:val="001A1DFF"/>
    <w:rsid w:val="001A2A34"/>
    <w:rsid w:val="001A3D15"/>
    <w:rsid w:val="001A65D7"/>
    <w:rsid w:val="001A6B4A"/>
    <w:rsid w:val="001B12D5"/>
    <w:rsid w:val="001B38D0"/>
    <w:rsid w:val="001B3F60"/>
    <w:rsid w:val="001B4747"/>
    <w:rsid w:val="001B4A1E"/>
    <w:rsid w:val="001B5FA3"/>
    <w:rsid w:val="001B69E8"/>
    <w:rsid w:val="001B7804"/>
    <w:rsid w:val="001C013B"/>
    <w:rsid w:val="001C0587"/>
    <w:rsid w:val="001C074A"/>
    <w:rsid w:val="001C0F13"/>
    <w:rsid w:val="001C11C4"/>
    <w:rsid w:val="001C1452"/>
    <w:rsid w:val="001C2CAE"/>
    <w:rsid w:val="001C35A4"/>
    <w:rsid w:val="001C3AE6"/>
    <w:rsid w:val="001C3F44"/>
    <w:rsid w:val="001C3FFB"/>
    <w:rsid w:val="001C4404"/>
    <w:rsid w:val="001C45F0"/>
    <w:rsid w:val="001C4EEF"/>
    <w:rsid w:val="001C4F32"/>
    <w:rsid w:val="001C6340"/>
    <w:rsid w:val="001C72D2"/>
    <w:rsid w:val="001C7343"/>
    <w:rsid w:val="001C75E0"/>
    <w:rsid w:val="001C7997"/>
    <w:rsid w:val="001C7CB4"/>
    <w:rsid w:val="001D0AB7"/>
    <w:rsid w:val="001D0B42"/>
    <w:rsid w:val="001D2915"/>
    <w:rsid w:val="001D2A7D"/>
    <w:rsid w:val="001D34C0"/>
    <w:rsid w:val="001D37B7"/>
    <w:rsid w:val="001D3E7B"/>
    <w:rsid w:val="001D57C2"/>
    <w:rsid w:val="001D5D21"/>
    <w:rsid w:val="001D6133"/>
    <w:rsid w:val="001D634A"/>
    <w:rsid w:val="001D660E"/>
    <w:rsid w:val="001D6A89"/>
    <w:rsid w:val="001D701A"/>
    <w:rsid w:val="001D701D"/>
    <w:rsid w:val="001D78AA"/>
    <w:rsid w:val="001E0428"/>
    <w:rsid w:val="001E043E"/>
    <w:rsid w:val="001E15DA"/>
    <w:rsid w:val="001E2293"/>
    <w:rsid w:val="001E2DD7"/>
    <w:rsid w:val="001E3454"/>
    <w:rsid w:val="001E3A0C"/>
    <w:rsid w:val="001E3C53"/>
    <w:rsid w:val="001E4130"/>
    <w:rsid w:val="001E5032"/>
    <w:rsid w:val="001E5BC2"/>
    <w:rsid w:val="001E6064"/>
    <w:rsid w:val="001E6898"/>
    <w:rsid w:val="001E68E4"/>
    <w:rsid w:val="001E6C09"/>
    <w:rsid w:val="001E6C21"/>
    <w:rsid w:val="001E772A"/>
    <w:rsid w:val="001E7832"/>
    <w:rsid w:val="001E7BAC"/>
    <w:rsid w:val="001F04A8"/>
    <w:rsid w:val="001F0A83"/>
    <w:rsid w:val="001F0A94"/>
    <w:rsid w:val="001F0FB7"/>
    <w:rsid w:val="001F1C2C"/>
    <w:rsid w:val="001F2815"/>
    <w:rsid w:val="001F2F51"/>
    <w:rsid w:val="001F3DC3"/>
    <w:rsid w:val="001F40DA"/>
    <w:rsid w:val="001F45C4"/>
    <w:rsid w:val="001F45E9"/>
    <w:rsid w:val="001F4912"/>
    <w:rsid w:val="001F4F98"/>
    <w:rsid w:val="001F50A5"/>
    <w:rsid w:val="001F541A"/>
    <w:rsid w:val="001F5B40"/>
    <w:rsid w:val="001F5DC2"/>
    <w:rsid w:val="001F61EE"/>
    <w:rsid w:val="001F6232"/>
    <w:rsid w:val="001F637A"/>
    <w:rsid w:val="002000A4"/>
    <w:rsid w:val="00200C04"/>
    <w:rsid w:val="00200E12"/>
    <w:rsid w:val="00201305"/>
    <w:rsid w:val="00201897"/>
    <w:rsid w:val="00201D1D"/>
    <w:rsid w:val="00201DE0"/>
    <w:rsid w:val="00202121"/>
    <w:rsid w:val="00202392"/>
    <w:rsid w:val="00203BCB"/>
    <w:rsid w:val="002043C7"/>
    <w:rsid w:val="002046A5"/>
    <w:rsid w:val="00205274"/>
    <w:rsid w:val="00205766"/>
    <w:rsid w:val="00205A2C"/>
    <w:rsid w:val="00205D89"/>
    <w:rsid w:val="00205FD9"/>
    <w:rsid w:val="00207A21"/>
    <w:rsid w:val="00207E00"/>
    <w:rsid w:val="00207FE0"/>
    <w:rsid w:val="0021036A"/>
    <w:rsid w:val="0021040A"/>
    <w:rsid w:val="002104A0"/>
    <w:rsid w:val="0021139C"/>
    <w:rsid w:val="002118A7"/>
    <w:rsid w:val="00211BD8"/>
    <w:rsid w:val="00211BFA"/>
    <w:rsid w:val="00211E6F"/>
    <w:rsid w:val="00212323"/>
    <w:rsid w:val="00212DB4"/>
    <w:rsid w:val="00213F64"/>
    <w:rsid w:val="002157EB"/>
    <w:rsid w:val="002158DC"/>
    <w:rsid w:val="00216A4C"/>
    <w:rsid w:val="002171E4"/>
    <w:rsid w:val="00220220"/>
    <w:rsid w:val="0022057D"/>
    <w:rsid w:val="00220945"/>
    <w:rsid w:val="00222097"/>
    <w:rsid w:val="00222E2F"/>
    <w:rsid w:val="00223543"/>
    <w:rsid w:val="00223FBD"/>
    <w:rsid w:val="00224244"/>
    <w:rsid w:val="002246D8"/>
    <w:rsid w:val="00224837"/>
    <w:rsid w:val="00224ACB"/>
    <w:rsid w:val="00224D87"/>
    <w:rsid w:val="00225330"/>
    <w:rsid w:val="002254B2"/>
    <w:rsid w:val="0022599A"/>
    <w:rsid w:val="00225E1A"/>
    <w:rsid w:val="00226809"/>
    <w:rsid w:val="00227B63"/>
    <w:rsid w:val="00227D30"/>
    <w:rsid w:val="0023060C"/>
    <w:rsid w:val="002309B6"/>
    <w:rsid w:val="00230B7A"/>
    <w:rsid w:val="00230C18"/>
    <w:rsid w:val="00230C23"/>
    <w:rsid w:val="0023104A"/>
    <w:rsid w:val="00232869"/>
    <w:rsid w:val="00232F55"/>
    <w:rsid w:val="002335E4"/>
    <w:rsid w:val="00233C04"/>
    <w:rsid w:val="00233FBC"/>
    <w:rsid w:val="00234853"/>
    <w:rsid w:val="00234A83"/>
    <w:rsid w:val="00234C5A"/>
    <w:rsid w:val="00234CFD"/>
    <w:rsid w:val="00234FD3"/>
    <w:rsid w:val="002350CE"/>
    <w:rsid w:val="0023524C"/>
    <w:rsid w:val="0023611C"/>
    <w:rsid w:val="00236224"/>
    <w:rsid w:val="00236917"/>
    <w:rsid w:val="00236D9E"/>
    <w:rsid w:val="0024000F"/>
    <w:rsid w:val="00241A4E"/>
    <w:rsid w:val="00241AB4"/>
    <w:rsid w:val="00241AE4"/>
    <w:rsid w:val="002420CA"/>
    <w:rsid w:val="00242C66"/>
    <w:rsid w:val="00243269"/>
    <w:rsid w:val="00243772"/>
    <w:rsid w:val="00243A0E"/>
    <w:rsid w:val="00243F25"/>
    <w:rsid w:val="002444CD"/>
    <w:rsid w:val="00245433"/>
    <w:rsid w:val="00245EDA"/>
    <w:rsid w:val="0024654F"/>
    <w:rsid w:val="002467ED"/>
    <w:rsid w:val="00246FD9"/>
    <w:rsid w:val="00247F82"/>
    <w:rsid w:val="00251B93"/>
    <w:rsid w:val="00252435"/>
    <w:rsid w:val="00252B92"/>
    <w:rsid w:val="0025369F"/>
    <w:rsid w:val="0025413E"/>
    <w:rsid w:val="002541EF"/>
    <w:rsid w:val="0025463F"/>
    <w:rsid w:val="0025483B"/>
    <w:rsid w:val="0025653D"/>
    <w:rsid w:val="0025665D"/>
    <w:rsid w:val="002568AD"/>
    <w:rsid w:val="00256C72"/>
    <w:rsid w:val="00256C80"/>
    <w:rsid w:val="0026164B"/>
    <w:rsid w:val="00261C48"/>
    <w:rsid w:val="00261E1A"/>
    <w:rsid w:val="00261EBA"/>
    <w:rsid w:val="00262AB8"/>
    <w:rsid w:val="002632E3"/>
    <w:rsid w:val="00264824"/>
    <w:rsid w:val="00264B27"/>
    <w:rsid w:val="00264E0A"/>
    <w:rsid w:val="00265059"/>
    <w:rsid w:val="00265727"/>
    <w:rsid w:val="00265C64"/>
    <w:rsid w:val="002663B7"/>
    <w:rsid w:val="002668B6"/>
    <w:rsid w:val="00267BFC"/>
    <w:rsid w:val="00267C6D"/>
    <w:rsid w:val="0027035D"/>
    <w:rsid w:val="00271AB1"/>
    <w:rsid w:val="00271B7E"/>
    <w:rsid w:val="0027268E"/>
    <w:rsid w:val="00272888"/>
    <w:rsid w:val="00273580"/>
    <w:rsid w:val="002736CE"/>
    <w:rsid w:val="00274282"/>
    <w:rsid w:val="00274420"/>
    <w:rsid w:val="0027443D"/>
    <w:rsid w:val="002746A6"/>
    <w:rsid w:val="00274D51"/>
    <w:rsid w:val="00274EED"/>
    <w:rsid w:val="00274F79"/>
    <w:rsid w:val="00275136"/>
    <w:rsid w:val="0027585C"/>
    <w:rsid w:val="00275918"/>
    <w:rsid w:val="00275D80"/>
    <w:rsid w:val="00275FFD"/>
    <w:rsid w:val="00276081"/>
    <w:rsid w:val="0027621E"/>
    <w:rsid w:val="0027671F"/>
    <w:rsid w:val="002768B4"/>
    <w:rsid w:val="0027729B"/>
    <w:rsid w:val="0027754D"/>
    <w:rsid w:val="00277891"/>
    <w:rsid w:val="00277BE5"/>
    <w:rsid w:val="002806A5"/>
    <w:rsid w:val="0028189D"/>
    <w:rsid w:val="002831B9"/>
    <w:rsid w:val="00284277"/>
    <w:rsid w:val="002842B1"/>
    <w:rsid w:val="00284574"/>
    <w:rsid w:val="00285BD1"/>
    <w:rsid w:val="002860AC"/>
    <w:rsid w:val="0028655D"/>
    <w:rsid w:val="00286C70"/>
    <w:rsid w:val="00286E8C"/>
    <w:rsid w:val="00287505"/>
    <w:rsid w:val="00287AE1"/>
    <w:rsid w:val="00287D3B"/>
    <w:rsid w:val="0029027D"/>
    <w:rsid w:val="00290410"/>
    <w:rsid w:val="00290882"/>
    <w:rsid w:val="00291C46"/>
    <w:rsid w:val="00291FFE"/>
    <w:rsid w:val="0029236E"/>
    <w:rsid w:val="002924B3"/>
    <w:rsid w:val="00292867"/>
    <w:rsid w:val="00295270"/>
    <w:rsid w:val="0029571D"/>
    <w:rsid w:val="002958EB"/>
    <w:rsid w:val="00295AF7"/>
    <w:rsid w:val="0029638E"/>
    <w:rsid w:val="002964B1"/>
    <w:rsid w:val="002967A4"/>
    <w:rsid w:val="00297676"/>
    <w:rsid w:val="002978DA"/>
    <w:rsid w:val="00297BF2"/>
    <w:rsid w:val="00297E5D"/>
    <w:rsid w:val="002A0BCB"/>
    <w:rsid w:val="002A1098"/>
    <w:rsid w:val="002A194A"/>
    <w:rsid w:val="002A1D2A"/>
    <w:rsid w:val="002A1D4C"/>
    <w:rsid w:val="002A274F"/>
    <w:rsid w:val="002A2D63"/>
    <w:rsid w:val="002A2F83"/>
    <w:rsid w:val="002A41DC"/>
    <w:rsid w:val="002A4A1B"/>
    <w:rsid w:val="002A5CB6"/>
    <w:rsid w:val="002A5D59"/>
    <w:rsid w:val="002A5D64"/>
    <w:rsid w:val="002A60A4"/>
    <w:rsid w:val="002A75D8"/>
    <w:rsid w:val="002A7FFD"/>
    <w:rsid w:val="002B0149"/>
    <w:rsid w:val="002B0724"/>
    <w:rsid w:val="002B0BA6"/>
    <w:rsid w:val="002B0F67"/>
    <w:rsid w:val="002B1E42"/>
    <w:rsid w:val="002B1FBD"/>
    <w:rsid w:val="002B23F3"/>
    <w:rsid w:val="002B2AAB"/>
    <w:rsid w:val="002B45AB"/>
    <w:rsid w:val="002B524D"/>
    <w:rsid w:val="002B6DD1"/>
    <w:rsid w:val="002B721D"/>
    <w:rsid w:val="002B7289"/>
    <w:rsid w:val="002B74AD"/>
    <w:rsid w:val="002B7B7B"/>
    <w:rsid w:val="002C00E4"/>
    <w:rsid w:val="002C011D"/>
    <w:rsid w:val="002C0615"/>
    <w:rsid w:val="002C09FC"/>
    <w:rsid w:val="002C0AAB"/>
    <w:rsid w:val="002C0ED2"/>
    <w:rsid w:val="002C1C3C"/>
    <w:rsid w:val="002C2ED1"/>
    <w:rsid w:val="002C3850"/>
    <w:rsid w:val="002C3C52"/>
    <w:rsid w:val="002C4A91"/>
    <w:rsid w:val="002C50F7"/>
    <w:rsid w:val="002C5A3F"/>
    <w:rsid w:val="002C5F97"/>
    <w:rsid w:val="002C78C3"/>
    <w:rsid w:val="002C7D3F"/>
    <w:rsid w:val="002C7E95"/>
    <w:rsid w:val="002D06FC"/>
    <w:rsid w:val="002D2714"/>
    <w:rsid w:val="002D2C5A"/>
    <w:rsid w:val="002D2E8C"/>
    <w:rsid w:val="002D3EEE"/>
    <w:rsid w:val="002D4594"/>
    <w:rsid w:val="002D4C0D"/>
    <w:rsid w:val="002D54C9"/>
    <w:rsid w:val="002D5516"/>
    <w:rsid w:val="002D5B0B"/>
    <w:rsid w:val="002D5E19"/>
    <w:rsid w:val="002D7D91"/>
    <w:rsid w:val="002E06A7"/>
    <w:rsid w:val="002E090F"/>
    <w:rsid w:val="002E0935"/>
    <w:rsid w:val="002E0B46"/>
    <w:rsid w:val="002E24CB"/>
    <w:rsid w:val="002E2B4B"/>
    <w:rsid w:val="002E2C78"/>
    <w:rsid w:val="002E2DD2"/>
    <w:rsid w:val="002E3256"/>
    <w:rsid w:val="002E3692"/>
    <w:rsid w:val="002E38BC"/>
    <w:rsid w:val="002E3B7B"/>
    <w:rsid w:val="002E43F5"/>
    <w:rsid w:val="002E4590"/>
    <w:rsid w:val="002E52CD"/>
    <w:rsid w:val="002E723E"/>
    <w:rsid w:val="002E72ED"/>
    <w:rsid w:val="002E73DF"/>
    <w:rsid w:val="002E7943"/>
    <w:rsid w:val="002E7BAA"/>
    <w:rsid w:val="002F1234"/>
    <w:rsid w:val="002F15D4"/>
    <w:rsid w:val="002F1EB9"/>
    <w:rsid w:val="002F2254"/>
    <w:rsid w:val="002F2748"/>
    <w:rsid w:val="002F286B"/>
    <w:rsid w:val="002F2910"/>
    <w:rsid w:val="002F2927"/>
    <w:rsid w:val="002F3844"/>
    <w:rsid w:val="002F3E6D"/>
    <w:rsid w:val="002F4044"/>
    <w:rsid w:val="002F47CA"/>
    <w:rsid w:val="002F47DF"/>
    <w:rsid w:val="002F4B3C"/>
    <w:rsid w:val="002F5967"/>
    <w:rsid w:val="002F5D3E"/>
    <w:rsid w:val="002F646B"/>
    <w:rsid w:val="002F68D2"/>
    <w:rsid w:val="002F7152"/>
    <w:rsid w:val="002F7A5C"/>
    <w:rsid w:val="002F7A71"/>
    <w:rsid w:val="002F7B03"/>
    <w:rsid w:val="003001EA"/>
    <w:rsid w:val="0030070C"/>
    <w:rsid w:val="00300931"/>
    <w:rsid w:val="00300A2A"/>
    <w:rsid w:val="00301351"/>
    <w:rsid w:val="00303204"/>
    <w:rsid w:val="003040B7"/>
    <w:rsid w:val="0030423F"/>
    <w:rsid w:val="003053EF"/>
    <w:rsid w:val="00305654"/>
    <w:rsid w:val="003056D1"/>
    <w:rsid w:val="00307701"/>
    <w:rsid w:val="00310059"/>
    <w:rsid w:val="00310AB7"/>
    <w:rsid w:val="00311008"/>
    <w:rsid w:val="00312065"/>
    <w:rsid w:val="00313445"/>
    <w:rsid w:val="003139E1"/>
    <w:rsid w:val="003143A3"/>
    <w:rsid w:val="00315239"/>
    <w:rsid w:val="00315C94"/>
    <w:rsid w:val="00316563"/>
    <w:rsid w:val="00316EDF"/>
    <w:rsid w:val="00317184"/>
    <w:rsid w:val="00317E47"/>
    <w:rsid w:val="003202CF"/>
    <w:rsid w:val="00320417"/>
    <w:rsid w:val="0032075D"/>
    <w:rsid w:val="003209EC"/>
    <w:rsid w:val="00321123"/>
    <w:rsid w:val="00322350"/>
    <w:rsid w:val="00323CAC"/>
    <w:rsid w:val="00323FC4"/>
    <w:rsid w:val="00324466"/>
    <w:rsid w:val="0032549A"/>
    <w:rsid w:val="00326400"/>
    <w:rsid w:val="00326AA2"/>
    <w:rsid w:val="00326F4D"/>
    <w:rsid w:val="0032769D"/>
    <w:rsid w:val="00330C05"/>
    <w:rsid w:val="00330DC6"/>
    <w:rsid w:val="00331954"/>
    <w:rsid w:val="00331AAE"/>
    <w:rsid w:val="00331CF9"/>
    <w:rsid w:val="0033333C"/>
    <w:rsid w:val="00334051"/>
    <w:rsid w:val="003354D5"/>
    <w:rsid w:val="0033553B"/>
    <w:rsid w:val="003357BA"/>
    <w:rsid w:val="00335837"/>
    <w:rsid w:val="003361CE"/>
    <w:rsid w:val="00336CFD"/>
    <w:rsid w:val="00337CC1"/>
    <w:rsid w:val="0034086B"/>
    <w:rsid w:val="003421D9"/>
    <w:rsid w:val="003432B1"/>
    <w:rsid w:val="003436DB"/>
    <w:rsid w:val="00343BCD"/>
    <w:rsid w:val="0034454F"/>
    <w:rsid w:val="00344ACD"/>
    <w:rsid w:val="00344F3D"/>
    <w:rsid w:val="00344F62"/>
    <w:rsid w:val="00344FA3"/>
    <w:rsid w:val="00345116"/>
    <w:rsid w:val="003451C0"/>
    <w:rsid w:val="00345AA1"/>
    <w:rsid w:val="00346899"/>
    <w:rsid w:val="00346E06"/>
    <w:rsid w:val="00347117"/>
    <w:rsid w:val="0034758D"/>
    <w:rsid w:val="0035062E"/>
    <w:rsid w:val="00350991"/>
    <w:rsid w:val="00350ADC"/>
    <w:rsid w:val="00350BF7"/>
    <w:rsid w:val="00350DC3"/>
    <w:rsid w:val="003513CC"/>
    <w:rsid w:val="00351615"/>
    <w:rsid w:val="00351F7E"/>
    <w:rsid w:val="003529FD"/>
    <w:rsid w:val="00353F03"/>
    <w:rsid w:val="00354745"/>
    <w:rsid w:val="00354BDE"/>
    <w:rsid w:val="00354F22"/>
    <w:rsid w:val="0035510E"/>
    <w:rsid w:val="003551F4"/>
    <w:rsid w:val="00355C4E"/>
    <w:rsid w:val="00355F03"/>
    <w:rsid w:val="00355F44"/>
    <w:rsid w:val="003564E7"/>
    <w:rsid w:val="00356FE6"/>
    <w:rsid w:val="0035741C"/>
    <w:rsid w:val="0035794B"/>
    <w:rsid w:val="00360C53"/>
    <w:rsid w:val="00360E1A"/>
    <w:rsid w:val="00361CC1"/>
    <w:rsid w:val="00361E09"/>
    <w:rsid w:val="00362110"/>
    <w:rsid w:val="003626DA"/>
    <w:rsid w:val="00362895"/>
    <w:rsid w:val="00362A99"/>
    <w:rsid w:val="00363907"/>
    <w:rsid w:val="00364D54"/>
    <w:rsid w:val="00364F84"/>
    <w:rsid w:val="00366CC0"/>
    <w:rsid w:val="0036718C"/>
    <w:rsid w:val="003674BD"/>
    <w:rsid w:val="00367DB7"/>
    <w:rsid w:val="0037052D"/>
    <w:rsid w:val="003719B5"/>
    <w:rsid w:val="00371DB1"/>
    <w:rsid w:val="00371DF9"/>
    <w:rsid w:val="003727CD"/>
    <w:rsid w:val="003730D5"/>
    <w:rsid w:val="00373ABA"/>
    <w:rsid w:val="003742D9"/>
    <w:rsid w:val="003747EE"/>
    <w:rsid w:val="00374E82"/>
    <w:rsid w:val="00375611"/>
    <w:rsid w:val="003759E1"/>
    <w:rsid w:val="00376DE7"/>
    <w:rsid w:val="00377BA6"/>
    <w:rsid w:val="00377CE7"/>
    <w:rsid w:val="00377D03"/>
    <w:rsid w:val="00377F9D"/>
    <w:rsid w:val="00380B49"/>
    <w:rsid w:val="00381517"/>
    <w:rsid w:val="0038175B"/>
    <w:rsid w:val="00381AB3"/>
    <w:rsid w:val="00381C17"/>
    <w:rsid w:val="00381F89"/>
    <w:rsid w:val="0038334F"/>
    <w:rsid w:val="00383F63"/>
    <w:rsid w:val="00384277"/>
    <w:rsid w:val="00384DEA"/>
    <w:rsid w:val="00385281"/>
    <w:rsid w:val="003857A3"/>
    <w:rsid w:val="00385DFE"/>
    <w:rsid w:val="00386019"/>
    <w:rsid w:val="0038624B"/>
    <w:rsid w:val="00386782"/>
    <w:rsid w:val="0038708B"/>
    <w:rsid w:val="003871F5"/>
    <w:rsid w:val="003872BC"/>
    <w:rsid w:val="00387917"/>
    <w:rsid w:val="00387A6A"/>
    <w:rsid w:val="00390383"/>
    <w:rsid w:val="003909AD"/>
    <w:rsid w:val="00390BA3"/>
    <w:rsid w:val="00390C51"/>
    <w:rsid w:val="003916EE"/>
    <w:rsid w:val="00391837"/>
    <w:rsid w:val="00391CC1"/>
    <w:rsid w:val="00393197"/>
    <w:rsid w:val="0039329F"/>
    <w:rsid w:val="003943D2"/>
    <w:rsid w:val="003947CE"/>
    <w:rsid w:val="003949C0"/>
    <w:rsid w:val="00394D01"/>
    <w:rsid w:val="0039502E"/>
    <w:rsid w:val="00396E11"/>
    <w:rsid w:val="003971AA"/>
    <w:rsid w:val="00397460"/>
    <w:rsid w:val="003974A0"/>
    <w:rsid w:val="003975BA"/>
    <w:rsid w:val="0039790A"/>
    <w:rsid w:val="003A2513"/>
    <w:rsid w:val="003A3CAF"/>
    <w:rsid w:val="003A5D71"/>
    <w:rsid w:val="003A6B05"/>
    <w:rsid w:val="003A6C64"/>
    <w:rsid w:val="003A6C95"/>
    <w:rsid w:val="003A7149"/>
    <w:rsid w:val="003A7456"/>
    <w:rsid w:val="003A77F8"/>
    <w:rsid w:val="003B02F9"/>
    <w:rsid w:val="003B0D13"/>
    <w:rsid w:val="003B0DD3"/>
    <w:rsid w:val="003B148C"/>
    <w:rsid w:val="003B20B3"/>
    <w:rsid w:val="003B256E"/>
    <w:rsid w:val="003B3B3B"/>
    <w:rsid w:val="003B3F4B"/>
    <w:rsid w:val="003B40DC"/>
    <w:rsid w:val="003B4A4A"/>
    <w:rsid w:val="003B4E88"/>
    <w:rsid w:val="003B5215"/>
    <w:rsid w:val="003B5C2F"/>
    <w:rsid w:val="003B67AE"/>
    <w:rsid w:val="003B6EF4"/>
    <w:rsid w:val="003B7FF4"/>
    <w:rsid w:val="003C06A5"/>
    <w:rsid w:val="003C07EE"/>
    <w:rsid w:val="003C0B99"/>
    <w:rsid w:val="003C0B9E"/>
    <w:rsid w:val="003C1489"/>
    <w:rsid w:val="003C170F"/>
    <w:rsid w:val="003C2D9A"/>
    <w:rsid w:val="003C3881"/>
    <w:rsid w:val="003C43BA"/>
    <w:rsid w:val="003C52C2"/>
    <w:rsid w:val="003C54EE"/>
    <w:rsid w:val="003C5F05"/>
    <w:rsid w:val="003C6660"/>
    <w:rsid w:val="003C694A"/>
    <w:rsid w:val="003C69B2"/>
    <w:rsid w:val="003C7960"/>
    <w:rsid w:val="003D05A7"/>
    <w:rsid w:val="003D091C"/>
    <w:rsid w:val="003D0A95"/>
    <w:rsid w:val="003D1536"/>
    <w:rsid w:val="003D1933"/>
    <w:rsid w:val="003D2341"/>
    <w:rsid w:val="003D2FF5"/>
    <w:rsid w:val="003D3472"/>
    <w:rsid w:val="003D3ADE"/>
    <w:rsid w:val="003D3BCD"/>
    <w:rsid w:val="003D3DAB"/>
    <w:rsid w:val="003D3EB5"/>
    <w:rsid w:val="003D3EC7"/>
    <w:rsid w:val="003D4626"/>
    <w:rsid w:val="003D46B3"/>
    <w:rsid w:val="003D4ED4"/>
    <w:rsid w:val="003D52EE"/>
    <w:rsid w:val="003D54A1"/>
    <w:rsid w:val="003D559F"/>
    <w:rsid w:val="003D590F"/>
    <w:rsid w:val="003D5EE9"/>
    <w:rsid w:val="003D637A"/>
    <w:rsid w:val="003D69EA"/>
    <w:rsid w:val="003D6EC9"/>
    <w:rsid w:val="003D703E"/>
    <w:rsid w:val="003E1AC1"/>
    <w:rsid w:val="003E27AC"/>
    <w:rsid w:val="003E28A9"/>
    <w:rsid w:val="003E2A41"/>
    <w:rsid w:val="003E3E56"/>
    <w:rsid w:val="003E429E"/>
    <w:rsid w:val="003E4404"/>
    <w:rsid w:val="003E4965"/>
    <w:rsid w:val="003E4D89"/>
    <w:rsid w:val="003E5351"/>
    <w:rsid w:val="003E6B86"/>
    <w:rsid w:val="003E6DC8"/>
    <w:rsid w:val="003E6F8F"/>
    <w:rsid w:val="003E7789"/>
    <w:rsid w:val="003E78D0"/>
    <w:rsid w:val="003F040D"/>
    <w:rsid w:val="003F0EB8"/>
    <w:rsid w:val="003F0EC4"/>
    <w:rsid w:val="003F0FDF"/>
    <w:rsid w:val="003F196E"/>
    <w:rsid w:val="003F1B21"/>
    <w:rsid w:val="003F1FB4"/>
    <w:rsid w:val="003F22B9"/>
    <w:rsid w:val="003F2578"/>
    <w:rsid w:val="003F2F84"/>
    <w:rsid w:val="003F3223"/>
    <w:rsid w:val="003F34D6"/>
    <w:rsid w:val="003F3A63"/>
    <w:rsid w:val="003F3AA6"/>
    <w:rsid w:val="003F455E"/>
    <w:rsid w:val="003F5176"/>
    <w:rsid w:val="003F5BA2"/>
    <w:rsid w:val="003F5C64"/>
    <w:rsid w:val="003F5C7D"/>
    <w:rsid w:val="003F5C87"/>
    <w:rsid w:val="003F6316"/>
    <w:rsid w:val="003F6381"/>
    <w:rsid w:val="003F6D89"/>
    <w:rsid w:val="003F76ED"/>
    <w:rsid w:val="00400186"/>
    <w:rsid w:val="004002D5"/>
    <w:rsid w:val="004008BE"/>
    <w:rsid w:val="00400948"/>
    <w:rsid w:val="0040134B"/>
    <w:rsid w:val="00401943"/>
    <w:rsid w:val="00401D53"/>
    <w:rsid w:val="00401FA7"/>
    <w:rsid w:val="004033FC"/>
    <w:rsid w:val="004049C0"/>
    <w:rsid w:val="00404D62"/>
    <w:rsid w:val="0040514B"/>
    <w:rsid w:val="00405770"/>
    <w:rsid w:val="00405A1D"/>
    <w:rsid w:val="00405D4E"/>
    <w:rsid w:val="0040722E"/>
    <w:rsid w:val="004105CA"/>
    <w:rsid w:val="0041181D"/>
    <w:rsid w:val="00412CE0"/>
    <w:rsid w:val="00413836"/>
    <w:rsid w:val="00413D9E"/>
    <w:rsid w:val="00414BF4"/>
    <w:rsid w:val="00414E59"/>
    <w:rsid w:val="004152FF"/>
    <w:rsid w:val="0041576C"/>
    <w:rsid w:val="00415D1E"/>
    <w:rsid w:val="00415DA2"/>
    <w:rsid w:val="00415DB2"/>
    <w:rsid w:val="00417205"/>
    <w:rsid w:val="0041799C"/>
    <w:rsid w:val="00417A90"/>
    <w:rsid w:val="00420BC1"/>
    <w:rsid w:val="00421CCE"/>
    <w:rsid w:val="0042270A"/>
    <w:rsid w:val="0042316C"/>
    <w:rsid w:val="0042332A"/>
    <w:rsid w:val="00424A39"/>
    <w:rsid w:val="00425185"/>
    <w:rsid w:val="0042549C"/>
    <w:rsid w:val="004262B6"/>
    <w:rsid w:val="0042674C"/>
    <w:rsid w:val="00427093"/>
    <w:rsid w:val="00427D40"/>
    <w:rsid w:val="0043011E"/>
    <w:rsid w:val="00431441"/>
    <w:rsid w:val="00431CB7"/>
    <w:rsid w:val="0043201D"/>
    <w:rsid w:val="004322D1"/>
    <w:rsid w:val="00432B3D"/>
    <w:rsid w:val="00433502"/>
    <w:rsid w:val="0043475F"/>
    <w:rsid w:val="00434F6A"/>
    <w:rsid w:val="00434F77"/>
    <w:rsid w:val="00435996"/>
    <w:rsid w:val="00436ADE"/>
    <w:rsid w:val="00437325"/>
    <w:rsid w:val="0043780E"/>
    <w:rsid w:val="00437E9A"/>
    <w:rsid w:val="00441163"/>
    <w:rsid w:val="00441632"/>
    <w:rsid w:val="00441B50"/>
    <w:rsid w:val="00442190"/>
    <w:rsid w:val="004428FF"/>
    <w:rsid w:val="00442F10"/>
    <w:rsid w:val="00443041"/>
    <w:rsid w:val="00443189"/>
    <w:rsid w:val="004431A4"/>
    <w:rsid w:val="00443671"/>
    <w:rsid w:val="004439AD"/>
    <w:rsid w:val="00443A1E"/>
    <w:rsid w:val="0044425F"/>
    <w:rsid w:val="00444FFA"/>
    <w:rsid w:val="00445BA5"/>
    <w:rsid w:val="00445BF5"/>
    <w:rsid w:val="00446AE6"/>
    <w:rsid w:val="00446B59"/>
    <w:rsid w:val="00446F4D"/>
    <w:rsid w:val="004475BF"/>
    <w:rsid w:val="00447A03"/>
    <w:rsid w:val="00447A22"/>
    <w:rsid w:val="00447BD8"/>
    <w:rsid w:val="00450FCE"/>
    <w:rsid w:val="00451426"/>
    <w:rsid w:val="004527A9"/>
    <w:rsid w:val="0045317B"/>
    <w:rsid w:val="00453848"/>
    <w:rsid w:val="00453A10"/>
    <w:rsid w:val="004543E2"/>
    <w:rsid w:val="00454980"/>
    <w:rsid w:val="00454FF5"/>
    <w:rsid w:val="00455131"/>
    <w:rsid w:val="00455E7B"/>
    <w:rsid w:val="0045611E"/>
    <w:rsid w:val="00456CD0"/>
    <w:rsid w:val="00460126"/>
    <w:rsid w:val="00460AD0"/>
    <w:rsid w:val="00460B7D"/>
    <w:rsid w:val="00460E25"/>
    <w:rsid w:val="00460F4A"/>
    <w:rsid w:val="00461167"/>
    <w:rsid w:val="00461E0A"/>
    <w:rsid w:val="00461EA0"/>
    <w:rsid w:val="00462903"/>
    <w:rsid w:val="00462BF4"/>
    <w:rsid w:val="00462FF8"/>
    <w:rsid w:val="00463031"/>
    <w:rsid w:val="00463362"/>
    <w:rsid w:val="00463495"/>
    <w:rsid w:val="00463A5A"/>
    <w:rsid w:val="00463B66"/>
    <w:rsid w:val="00463D20"/>
    <w:rsid w:val="00463D7B"/>
    <w:rsid w:val="0046414B"/>
    <w:rsid w:val="004644BF"/>
    <w:rsid w:val="00465061"/>
    <w:rsid w:val="004655F8"/>
    <w:rsid w:val="00465618"/>
    <w:rsid w:val="00466015"/>
    <w:rsid w:val="0046613C"/>
    <w:rsid w:val="00466C03"/>
    <w:rsid w:val="00466E06"/>
    <w:rsid w:val="00467A4A"/>
    <w:rsid w:val="00467B59"/>
    <w:rsid w:val="00467EDF"/>
    <w:rsid w:val="00470968"/>
    <w:rsid w:val="00470BFC"/>
    <w:rsid w:val="004712A0"/>
    <w:rsid w:val="004718E9"/>
    <w:rsid w:val="00471D9C"/>
    <w:rsid w:val="004721F3"/>
    <w:rsid w:val="00473FDD"/>
    <w:rsid w:val="0047413E"/>
    <w:rsid w:val="004741BA"/>
    <w:rsid w:val="004747C7"/>
    <w:rsid w:val="004755AF"/>
    <w:rsid w:val="004766C0"/>
    <w:rsid w:val="00476869"/>
    <w:rsid w:val="00477031"/>
    <w:rsid w:val="0047770F"/>
    <w:rsid w:val="00480CC6"/>
    <w:rsid w:val="0048256C"/>
    <w:rsid w:val="00483CD9"/>
    <w:rsid w:val="00485B90"/>
    <w:rsid w:val="00485D5B"/>
    <w:rsid w:val="004874B8"/>
    <w:rsid w:val="004875FF"/>
    <w:rsid w:val="00487842"/>
    <w:rsid w:val="0049130D"/>
    <w:rsid w:val="00491348"/>
    <w:rsid w:val="0049207C"/>
    <w:rsid w:val="00492F50"/>
    <w:rsid w:val="00494187"/>
    <w:rsid w:val="00494AE9"/>
    <w:rsid w:val="00495028"/>
    <w:rsid w:val="004950E2"/>
    <w:rsid w:val="004954D3"/>
    <w:rsid w:val="004955FB"/>
    <w:rsid w:val="00495C8F"/>
    <w:rsid w:val="00496A0D"/>
    <w:rsid w:val="0049734C"/>
    <w:rsid w:val="004976AC"/>
    <w:rsid w:val="004977D3"/>
    <w:rsid w:val="004A054D"/>
    <w:rsid w:val="004A0C64"/>
    <w:rsid w:val="004A0ECE"/>
    <w:rsid w:val="004A0FB0"/>
    <w:rsid w:val="004A0FCE"/>
    <w:rsid w:val="004A1116"/>
    <w:rsid w:val="004A1B4F"/>
    <w:rsid w:val="004A2543"/>
    <w:rsid w:val="004A29DA"/>
    <w:rsid w:val="004A2BB1"/>
    <w:rsid w:val="004A2D86"/>
    <w:rsid w:val="004A347B"/>
    <w:rsid w:val="004A3580"/>
    <w:rsid w:val="004A44AE"/>
    <w:rsid w:val="004A4E3B"/>
    <w:rsid w:val="004A4EC1"/>
    <w:rsid w:val="004A5414"/>
    <w:rsid w:val="004A550E"/>
    <w:rsid w:val="004A55EF"/>
    <w:rsid w:val="004A5D37"/>
    <w:rsid w:val="004A6098"/>
    <w:rsid w:val="004A63B2"/>
    <w:rsid w:val="004A783D"/>
    <w:rsid w:val="004A7A59"/>
    <w:rsid w:val="004A7A6E"/>
    <w:rsid w:val="004B062B"/>
    <w:rsid w:val="004B0C09"/>
    <w:rsid w:val="004B150F"/>
    <w:rsid w:val="004B1B01"/>
    <w:rsid w:val="004B26B5"/>
    <w:rsid w:val="004B2905"/>
    <w:rsid w:val="004B382D"/>
    <w:rsid w:val="004B39F9"/>
    <w:rsid w:val="004B3B0D"/>
    <w:rsid w:val="004B3C26"/>
    <w:rsid w:val="004B3F53"/>
    <w:rsid w:val="004B3F78"/>
    <w:rsid w:val="004B4111"/>
    <w:rsid w:val="004B441D"/>
    <w:rsid w:val="004B4A39"/>
    <w:rsid w:val="004B5B15"/>
    <w:rsid w:val="004B6477"/>
    <w:rsid w:val="004B677E"/>
    <w:rsid w:val="004B7A8E"/>
    <w:rsid w:val="004C1F91"/>
    <w:rsid w:val="004C240F"/>
    <w:rsid w:val="004C2429"/>
    <w:rsid w:val="004C24F6"/>
    <w:rsid w:val="004C2612"/>
    <w:rsid w:val="004C2894"/>
    <w:rsid w:val="004C29F5"/>
    <w:rsid w:val="004C2BC6"/>
    <w:rsid w:val="004C3470"/>
    <w:rsid w:val="004C41FF"/>
    <w:rsid w:val="004C4B77"/>
    <w:rsid w:val="004C515A"/>
    <w:rsid w:val="004C55F6"/>
    <w:rsid w:val="004C583F"/>
    <w:rsid w:val="004C7180"/>
    <w:rsid w:val="004C750D"/>
    <w:rsid w:val="004C7809"/>
    <w:rsid w:val="004D1656"/>
    <w:rsid w:val="004D1895"/>
    <w:rsid w:val="004D20F5"/>
    <w:rsid w:val="004D2C36"/>
    <w:rsid w:val="004D3A42"/>
    <w:rsid w:val="004D41AF"/>
    <w:rsid w:val="004D4239"/>
    <w:rsid w:val="004D42A6"/>
    <w:rsid w:val="004D46F8"/>
    <w:rsid w:val="004D4B6F"/>
    <w:rsid w:val="004D50CF"/>
    <w:rsid w:val="004D5617"/>
    <w:rsid w:val="004D6114"/>
    <w:rsid w:val="004D66A8"/>
    <w:rsid w:val="004D690A"/>
    <w:rsid w:val="004D6B89"/>
    <w:rsid w:val="004D6D6A"/>
    <w:rsid w:val="004D7DE0"/>
    <w:rsid w:val="004D7F13"/>
    <w:rsid w:val="004E07BC"/>
    <w:rsid w:val="004E123C"/>
    <w:rsid w:val="004E2483"/>
    <w:rsid w:val="004E30E7"/>
    <w:rsid w:val="004E325F"/>
    <w:rsid w:val="004E3695"/>
    <w:rsid w:val="004E38FE"/>
    <w:rsid w:val="004E3A47"/>
    <w:rsid w:val="004E3D55"/>
    <w:rsid w:val="004E3FA6"/>
    <w:rsid w:val="004E476D"/>
    <w:rsid w:val="004E53FC"/>
    <w:rsid w:val="004E57BA"/>
    <w:rsid w:val="004E5DC8"/>
    <w:rsid w:val="004E6137"/>
    <w:rsid w:val="004E7426"/>
    <w:rsid w:val="004F0ED6"/>
    <w:rsid w:val="004F1AD0"/>
    <w:rsid w:val="004F1FAD"/>
    <w:rsid w:val="004F2870"/>
    <w:rsid w:val="004F2918"/>
    <w:rsid w:val="004F2A16"/>
    <w:rsid w:val="004F3E88"/>
    <w:rsid w:val="004F4671"/>
    <w:rsid w:val="004F47F2"/>
    <w:rsid w:val="004F5B14"/>
    <w:rsid w:val="004F5DDA"/>
    <w:rsid w:val="004F68B6"/>
    <w:rsid w:val="004F7564"/>
    <w:rsid w:val="005002F0"/>
    <w:rsid w:val="00500560"/>
    <w:rsid w:val="005007A7"/>
    <w:rsid w:val="00500A8B"/>
    <w:rsid w:val="00500F99"/>
    <w:rsid w:val="0050170F"/>
    <w:rsid w:val="00502C0B"/>
    <w:rsid w:val="00503430"/>
    <w:rsid w:val="005034B4"/>
    <w:rsid w:val="0050487C"/>
    <w:rsid w:val="0050547C"/>
    <w:rsid w:val="00505851"/>
    <w:rsid w:val="00506263"/>
    <w:rsid w:val="0050699A"/>
    <w:rsid w:val="005075E3"/>
    <w:rsid w:val="005111F6"/>
    <w:rsid w:val="00511FA6"/>
    <w:rsid w:val="005124E6"/>
    <w:rsid w:val="0051264C"/>
    <w:rsid w:val="00512748"/>
    <w:rsid w:val="00513F3E"/>
    <w:rsid w:val="00514412"/>
    <w:rsid w:val="00514486"/>
    <w:rsid w:val="00514711"/>
    <w:rsid w:val="005151F6"/>
    <w:rsid w:val="00515215"/>
    <w:rsid w:val="005154C7"/>
    <w:rsid w:val="0051555A"/>
    <w:rsid w:val="00515872"/>
    <w:rsid w:val="00517DC9"/>
    <w:rsid w:val="00520255"/>
    <w:rsid w:val="005209D9"/>
    <w:rsid w:val="00521098"/>
    <w:rsid w:val="00521575"/>
    <w:rsid w:val="00521ABF"/>
    <w:rsid w:val="00521CBD"/>
    <w:rsid w:val="005225C3"/>
    <w:rsid w:val="00522914"/>
    <w:rsid w:val="00522A2A"/>
    <w:rsid w:val="005235C6"/>
    <w:rsid w:val="00523D7A"/>
    <w:rsid w:val="00524D45"/>
    <w:rsid w:val="00524E0E"/>
    <w:rsid w:val="00524F11"/>
    <w:rsid w:val="005256D6"/>
    <w:rsid w:val="005260DD"/>
    <w:rsid w:val="00526DB2"/>
    <w:rsid w:val="00526F83"/>
    <w:rsid w:val="00527159"/>
    <w:rsid w:val="005271BD"/>
    <w:rsid w:val="005274BF"/>
    <w:rsid w:val="0052750E"/>
    <w:rsid w:val="0052753A"/>
    <w:rsid w:val="005275FE"/>
    <w:rsid w:val="005277AF"/>
    <w:rsid w:val="0053029E"/>
    <w:rsid w:val="005311A5"/>
    <w:rsid w:val="0053155B"/>
    <w:rsid w:val="005322AB"/>
    <w:rsid w:val="00533936"/>
    <w:rsid w:val="00533AAE"/>
    <w:rsid w:val="00536924"/>
    <w:rsid w:val="00536C66"/>
    <w:rsid w:val="00537DFE"/>
    <w:rsid w:val="00540275"/>
    <w:rsid w:val="0054027A"/>
    <w:rsid w:val="00540A20"/>
    <w:rsid w:val="00540D1E"/>
    <w:rsid w:val="00540D78"/>
    <w:rsid w:val="00541689"/>
    <w:rsid w:val="005420D7"/>
    <w:rsid w:val="005427EF"/>
    <w:rsid w:val="00542DB4"/>
    <w:rsid w:val="00543080"/>
    <w:rsid w:val="005430D0"/>
    <w:rsid w:val="005436F7"/>
    <w:rsid w:val="0054373F"/>
    <w:rsid w:val="0054381F"/>
    <w:rsid w:val="0054459A"/>
    <w:rsid w:val="00544904"/>
    <w:rsid w:val="0054520F"/>
    <w:rsid w:val="00545C45"/>
    <w:rsid w:val="00546139"/>
    <w:rsid w:val="00546AC1"/>
    <w:rsid w:val="00547230"/>
    <w:rsid w:val="005478C6"/>
    <w:rsid w:val="00551407"/>
    <w:rsid w:val="00553A70"/>
    <w:rsid w:val="00554073"/>
    <w:rsid w:val="0055429F"/>
    <w:rsid w:val="00554580"/>
    <w:rsid w:val="005553F6"/>
    <w:rsid w:val="005559CE"/>
    <w:rsid w:val="00555C32"/>
    <w:rsid w:val="00557861"/>
    <w:rsid w:val="00561511"/>
    <w:rsid w:val="0056158E"/>
    <w:rsid w:val="0056209E"/>
    <w:rsid w:val="00563B6F"/>
    <w:rsid w:val="00564A4F"/>
    <w:rsid w:val="00565185"/>
    <w:rsid w:val="005651F4"/>
    <w:rsid w:val="005654CD"/>
    <w:rsid w:val="00565705"/>
    <w:rsid w:val="00566036"/>
    <w:rsid w:val="0056681F"/>
    <w:rsid w:val="00566F6B"/>
    <w:rsid w:val="00567E3C"/>
    <w:rsid w:val="00570126"/>
    <w:rsid w:val="00570A85"/>
    <w:rsid w:val="00570F7F"/>
    <w:rsid w:val="0057106A"/>
    <w:rsid w:val="005718C8"/>
    <w:rsid w:val="00571A83"/>
    <w:rsid w:val="00571C4B"/>
    <w:rsid w:val="00571D5A"/>
    <w:rsid w:val="00572433"/>
    <w:rsid w:val="00572EC6"/>
    <w:rsid w:val="00572F8E"/>
    <w:rsid w:val="005733FF"/>
    <w:rsid w:val="00573518"/>
    <w:rsid w:val="00573C83"/>
    <w:rsid w:val="00574606"/>
    <w:rsid w:val="0057536F"/>
    <w:rsid w:val="005760FF"/>
    <w:rsid w:val="00576C98"/>
    <w:rsid w:val="005770B4"/>
    <w:rsid w:val="005778A5"/>
    <w:rsid w:val="005778D7"/>
    <w:rsid w:val="00577A95"/>
    <w:rsid w:val="00577C07"/>
    <w:rsid w:val="00580360"/>
    <w:rsid w:val="00580BB8"/>
    <w:rsid w:val="005817F0"/>
    <w:rsid w:val="0058180E"/>
    <w:rsid w:val="00582952"/>
    <w:rsid w:val="00582AA4"/>
    <w:rsid w:val="00583218"/>
    <w:rsid w:val="005832B6"/>
    <w:rsid w:val="00583743"/>
    <w:rsid w:val="0058440B"/>
    <w:rsid w:val="005847A7"/>
    <w:rsid w:val="0058484B"/>
    <w:rsid w:val="00585156"/>
    <w:rsid w:val="0058520C"/>
    <w:rsid w:val="0058631B"/>
    <w:rsid w:val="00586990"/>
    <w:rsid w:val="00587823"/>
    <w:rsid w:val="00590002"/>
    <w:rsid w:val="00590352"/>
    <w:rsid w:val="00590E35"/>
    <w:rsid w:val="00591194"/>
    <w:rsid w:val="005915D1"/>
    <w:rsid w:val="00591738"/>
    <w:rsid w:val="00591788"/>
    <w:rsid w:val="005919F8"/>
    <w:rsid w:val="00591F80"/>
    <w:rsid w:val="00592C49"/>
    <w:rsid w:val="00592E97"/>
    <w:rsid w:val="00593BDF"/>
    <w:rsid w:val="00595B32"/>
    <w:rsid w:val="00596541"/>
    <w:rsid w:val="0059664F"/>
    <w:rsid w:val="00596CEB"/>
    <w:rsid w:val="005976E7"/>
    <w:rsid w:val="00597A66"/>
    <w:rsid w:val="005A03B1"/>
    <w:rsid w:val="005A105C"/>
    <w:rsid w:val="005A234D"/>
    <w:rsid w:val="005A49C6"/>
    <w:rsid w:val="005A4E8C"/>
    <w:rsid w:val="005A5435"/>
    <w:rsid w:val="005A7930"/>
    <w:rsid w:val="005A7D34"/>
    <w:rsid w:val="005B07E9"/>
    <w:rsid w:val="005B0DB2"/>
    <w:rsid w:val="005B117F"/>
    <w:rsid w:val="005B33D0"/>
    <w:rsid w:val="005B37F2"/>
    <w:rsid w:val="005B3B68"/>
    <w:rsid w:val="005B3F29"/>
    <w:rsid w:val="005B4803"/>
    <w:rsid w:val="005B4E76"/>
    <w:rsid w:val="005B5573"/>
    <w:rsid w:val="005B581F"/>
    <w:rsid w:val="005B5ED2"/>
    <w:rsid w:val="005B6C23"/>
    <w:rsid w:val="005B70A6"/>
    <w:rsid w:val="005B7FE5"/>
    <w:rsid w:val="005C01F4"/>
    <w:rsid w:val="005C1365"/>
    <w:rsid w:val="005C181A"/>
    <w:rsid w:val="005C1914"/>
    <w:rsid w:val="005C28EB"/>
    <w:rsid w:val="005C2911"/>
    <w:rsid w:val="005C383D"/>
    <w:rsid w:val="005C3ADF"/>
    <w:rsid w:val="005C40FA"/>
    <w:rsid w:val="005C5027"/>
    <w:rsid w:val="005C5534"/>
    <w:rsid w:val="005C5A2C"/>
    <w:rsid w:val="005C5E97"/>
    <w:rsid w:val="005C6C4E"/>
    <w:rsid w:val="005C6F4B"/>
    <w:rsid w:val="005C73DB"/>
    <w:rsid w:val="005C777D"/>
    <w:rsid w:val="005D058D"/>
    <w:rsid w:val="005D0BE2"/>
    <w:rsid w:val="005D245B"/>
    <w:rsid w:val="005D2F87"/>
    <w:rsid w:val="005D33F2"/>
    <w:rsid w:val="005D37DB"/>
    <w:rsid w:val="005D3DC6"/>
    <w:rsid w:val="005D3FED"/>
    <w:rsid w:val="005D4888"/>
    <w:rsid w:val="005D52EE"/>
    <w:rsid w:val="005D552E"/>
    <w:rsid w:val="005D5FE8"/>
    <w:rsid w:val="005D61FD"/>
    <w:rsid w:val="005D67EF"/>
    <w:rsid w:val="005D6FB9"/>
    <w:rsid w:val="005D70B1"/>
    <w:rsid w:val="005D71BE"/>
    <w:rsid w:val="005D71CA"/>
    <w:rsid w:val="005D7450"/>
    <w:rsid w:val="005E0BBC"/>
    <w:rsid w:val="005E0E6C"/>
    <w:rsid w:val="005E13A8"/>
    <w:rsid w:val="005E1D57"/>
    <w:rsid w:val="005E1FC7"/>
    <w:rsid w:val="005E20F8"/>
    <w:rsid w:val="005E232F"/>
    <w:rsid w:val="005E2578"/>
    <w:rsid w:val="005E264A"/>
    <w:rsid w:val="005E29B8"/>
    <w:rsid w:val="005E35FE"/>
    <w:rsid w:val="005E4678"/>
    <w:rsid w:val="005E4A9F"/>
    <w:rsid w:val="005E4F8B"/>
    <w:rsid w:val="005E5671"/>
    <w:rsid w:val="005E5959"/>
    <w:rsid w:val="005E5F7B"/>
    <w:rsid w:val="005E62D0"/>
    <w:rsid w:val="005E6B8B"/>
    <w:rsid w:val="005E7A9B"/>
    <w:rsid w:val="005F01F2"/>
    <w:rsid w:val="005F1182"/>
    <w:rsid w:val="005F1506"/>
    <w:rsid w:val="005F1B1A"/>
    <w:rsid w:val="005F290C"/>
    <w:rsid w:val="005F2DC5"/>
    <w:rsid w:val="005F2ED5"/>
    <w:rsid w:val="005F30A3"/>
    <w:rsid w:val="005F30AA"/>
    <w:rsid w:val="005F39B7"/>
    <w:rsid w:val="005F3E38"/>
    <w:rsid w:val="005F4641"/>
    <w:rsid w:val="005F47F9"/>
    <w:rsid w:val="005F4C15"/>
    <w:rsid w:val="005F50DD"/>
    <w:rsid w:val="005F540A"/>
    <w:rsid w:val="005F6C26"/>
    <w:rsid w:val="005F6C76"/>
    <w:rsid w:val="005F6C9A"/>
    <w:rsid w:val="005F6CC9"/>
    <w:rsid w:val="005F79EE"/>
    <w:rsid w:val="005F7BB5"/>
    <w:rsid w:val="006000C4"/>
    <w:rsid w:val="00600578"/>
    <w:rsid w:val="00600C2B"/>
    <w:rsid w:val="00601DB1"/>
    <w:rsid w:val="00601E79"/>
    <w:rsid w:val="00602FB8"/>
    <w:rsid w:val="006033F9"/>
    <w:rsid w:val="00603D7C"/>
    <w:rsid w:val="00604F9F"/>
    <w:rsid w:val="00606496"/>
    <w:rsid w:val="00606ABF"/>
    <w:rsid w:val="00606ED3"/>
    <w:rsid w:val="00607749"/>
    <w:rsid w:val="00607B23"/>
    <w:rsid w:val="00607C9C"/>
    <w:rsid w:val="006104C9"/>
    <w:rsid w:val="0061093A"/>
    <w:rsid w:val="00610BB9"/>
    <w:rsid w:val="00611848"/>
    <w:rsid w:val="00612650"/>
    <w:rsid w:val="00612E8D"/>
    <w:rsid w:val="00613288"/>
    <w:rsid w:val="006139FF"/>
    <w:rsid w:val="006143A3"/>
    <w:rsid w:val="0061440B"/>
    <w:rsid w:val="00614FE3"/>
    <w:rsid w:val="00616B4B"/>
    <w:rsid w:val="00621BA6"/>
    <w:rsid w:val="00621F09"/>
    <w:rsid w:val="006222ED"/>
    <w:rsid w:val="00622303"/>
    <w:rsid w:val="0062376C"/>
    <w:rsid w:val="0062395D"/>
    <w:rsid w:val="006239E1"/>
    <w:rsid w:val="006242FE"/>
    <w:rsid w:val="006245D1"/>
    <w:rsid w:val="00624E68"/>
    <w:rsid w:val="00625834"/>
    <w:rsid w:val="00625F1B"/>
    <w:rsid w:val="006260CC"/>
    <w:rsid w:val="00626146"/>
    <w:rsid w:val="0062676E"/>
    <w:rsid w:val="006269AA"/>
    <w:rsid w:val="00626B36"/>
    <w:rsid w:val="00626BAE"/>
    <w:rsid w:val="00626CCD"/>
    <w:rsid w:val="00626F5B"/>
    <w:rsid w:val="006273EC"/>
    <w:rsid w:val="00627539"/>
    <w:rsid w:val="00627EA0"/>
    <w:rsid w:val="006301E0"/>
    <w:rsid w:val="0063025A"/>
    <w:rsid w:val="00630DEF"/>
    <w:rsid w:val="0063201E"/>
    <w:rsid w:val="0063288C"/>
    <w:rsid w:val="00632E84"/>
    <w:rsid w:val="00632F5A"/>
    <w:rsid w:val="00633328"/>
    <w:rsid w:val="00634230"/>
    <w:rsid w:val="00635E25"/>
    <w:rsid w:val="00636593"/>
    <w:rsid w:val="00637805"/>
    <w:rsid w:val="0063797E"/>
    <w:rsid w:val="00637BA5"/>
    <w:rsid w:val="00640225"/>
    <w:rsid w:val="006403F3"/>
    <w:rsid w:val="00641033"/>
    <w:rsid w:val="00641138"/>
    <w:rsid w:val="006420DB"/>
    <w:rsid w:val="006423CF"/>
    <w:rsid w:val="006425C2"/>
    <w:rsid w:val="0064279B"/>
    <w:rsid w:val="00642DB6"/>
    <w:rsid w:val="0064315F"/>
    <w:rsid w:val="0064465D"/>
    <w:rsid w:val="006446C6"/>
    <w:rsid w:val="00644A7B"/>
    <w:rsid w:val="00644E6D"/>
    <w:rsid w:val="00645DD4"/>
    <w:rsid w:val="006472BB"/>
    <w:rsid w:val="006477AA"/>
    <w:rsid w:val="006513C1"/>
    <w:rsid w:val="006526CA"/>
    <w:rsid w:val="0065373E"/>
    <w:rsid w:val="00653EE4"/>
    <w:rsid w:val="00654341"/>
    <w:rsid w:val="00655ABC"/>
    <w:rsid w:val="00655EE1"/>
    <w:rsid w:val="0065610C"/>
    <w:rsid w:val="0065627D"/>
    <w:rsid w:val="00656733"/>
    <w:rsid w:val="00657975"/>
    <w:rsid w:val="00657E83"/>
    <w:rsid w:val="00657EF0"/>
    <w:rsid w:val="00660374"/>
    <w:rsid w:val="006605D3"/>
    <w:rsid w:val="006607FC"/>
    <w:rsid w:val="00661022"/>
    <w:rsid w:val="006612FC"/>
    <w:rsid w:val="00662225"/>
    <w:rsid w:val="00663830"/>
    <w:rsid w:val="00664E43"/>
    <w:rsid w:val="00665BAA"/>
    <w:rsid w:val="00665F51"/>
    <w:rsid w:val="0066637F"/>
    <w:rsid w:val="00666AC2"/>
    <w:rsid w:val="00666AEE"/>
    <w:rsid w:val="0066746C"/>
    <w:rsid w:val="00670419"/>
    <w:rsid w:val="00670BF6"/>
    <w:rsid w:val="00671068"/>
    <w:rsid w:val="006713E0"/>
    <w:rsid w:val="00671433"/>
    <w:rsid w:val="006720D4"/>
    <w:rsid w:val="00672840"/>
    <w:rsid w:val="00672BDB"/>
    <w:rsid w:val="00673BA5"/>
    <w:rsid w:val="00673C07"/>
    <w:rsid w:val="00673D56"/>
    <w:rsid w:val="006744D4"/>
    <w:rsid w:val="0067511B"/>
    <w:rsid w:val="00675229"/>
    <w:rsid w:val="0067557F"/>
    <w:rsid w:val="00677024"/>
    <w:rsid w:val="00677F16"/>
    <w:rsid w:val="00680F44"/>
    <w:rsid w:val="00681670"/>
    <w:rsid w:val="0068167D"/>
    <w:rsid w:val="00682282"/>
    <w:rsid w:val="0068261D"/>
    <w:rsid w:val="00682B1A"/>
    <w:rsid w:val="00683AF0"/>
    <w:rsid w:val="0068493A"/>
    <w:rsid w:val="00684F0A"/>
    <w:rsid w:val="006857EA"/>
    <w:rsid w:val="00686416"/>
    <w:rsid w:val="00686D82"/>
    <w:rsid w:val="00686F27"/>
    <w:rsid w:val="0068725F"/>
    <w:rsid w:val="00687467"/>
    <w:rsid w:val="00687BE1"/>
    <w:rsid w:val="0069080E"/>
    <w:rsid w:val="00690984"/>
    <w:rsid w:val="00691BD0"/>
    <w:rsid w:val="006920C4"/>
    <w:rsid w:val="00693180"/>
    <w:rsid w:val="00693803"/>
    <w:rsid w:val="006938CC"/>
    <w:rsid w:val="00694937"/>
    <w:rsid w:val="00694CCB"/>
    <w:rsid w:val="006952BE"/>
    <w:rsid w:val="00695C4C"/>
    <w:rsid w:val="00696194"/>
    <w:rsid w:val="00696251"/>
    <w:rsid w:val="006968A6"/>
    <w:rsid w:val="00696CFE"/>
    <w:rsid w:val="006971DA"/>
    <w:rsid w:val="00697303"/>
    <w:rsid w:val="00697BE4"/>
    <w:rsid w:val="00697F0A"/>
    <w:rsid w:val="006A1256"/>
    <w:rsid w:val="006A1AA3"/>
    <w:rsid w:val="006A1BC0"/>
    <w:rsid w:val="006A200F"/>
    <w:rsid w:val="006A2891"/>
    <w:rsid w:val="006A28F5"/>
    <w:rsid w:val="006A33B4"/>
    <w:rsid w:val="006A364C"/>
    <w:rsid w:val="006A44E5"/>
    <w:rsid w:val="006A473D"/>
    <w:rsid w:val="006A47D3"/>
    <w:rsid w:val="006A50B1"/>
    <w:rsid w:val="006A796C"/>
    <w:rsid w:val="006A7AD0"/>
    <w:rsid w:val="006B0648"/>
    <w:rsid w:val="006B0ACD"/>
    <w:rsid w:val="006B124A"/>
    <w:rsid w:val="006B1333"/>
    <w:rsid w:val="006B1437"/>
    <w:rsid w:val="006B1AF6"/>
    <w:rsid w:val="006B22A2"/>
    <w:rsid w:val="006B2A55"/>
    <w:rsid w:val="006B2D6A"/>
    <w:rsid w:val="006B3B4F"/>
    <w:rsid w:val="006B440C"/>
    <w:rsid w:val="006B4433"/>
    <w:rsid w:val="006B4901"/>
    <w:rsid w:val="006B4D5D"/>
    <w:rsid w:val="006B6708"/>
    <w:rsid w:val="006B6AB9"/>
    <w:rsid w:val="006B6B63"/>
    <w:rsid w:val="006B79C8"/>
    <w:rsid w:val="006B7FDB"/>
    <w:rsid w:val="006C07C3"/>
    <w:rsid w:val="006C1504"/>
    <w:rsid w:val="006C1FB5"/>
    <w:rsid w:val="006C2725"/>
    <w:rsid w:val="006C2785"/>
    <w:rsid w:val="006C31B1"/>
    <w:rsid w:val="006C3310"/>
    <w:rsid w:val="006C4444"/>
    <w:rsid w:val="006C4A55"/>
    <w:rsid w:val="006C5130"/>
    <w:rsid w:val="006C54C3"/>
    <w:rsid w:val="006C54EB"/>
    <w:rsid w:val="006C69EC"/>
    <w:rsid w:val="006D0320"/>
    <w:rsid w:val="006D0E04"/>
    <w:rsid w:val="006D21BB"/>
    <w:rsid w:val="006D2DE5"/>
    <w:rsid w:val="006D3A6C"/>
    <w:rsid w:val="006D4016"/>
    <w:rsid w:val="006D5182"/>
    <w:rsid w:val="006D5259"/>
    <w:rsid w:val="006D58BA"/>
    <w:rsid w:val="006D6906"/>
    <w:rsid w:val="006D6E91"/>
    <w:rsid w:val="006D7925"/>
    <w:rsid w:val="006D7DE7"/>
    <w:rsid w:val="006E0950"/>
    <w:rsid w:val="006E09DC"/>
    <w:rsid w:val="006E0A25"/>
    <w:rsid w:val="006E125C"/>
    <w:rsid w:val="006E132A"/>
    <w:rsid w:val="006E1792"/>
    <w:rsid w:val="006E19D3"/>
    <w:rsid w:val="006E1FE9"/>
    <w:rsid w:val="006E2369"/>
    <w:rsid w:val="006E274D"/>
    <w:rsid w:val="006E31ED"/>
    <w:rsid w:val="006E41B5"/>
    <w:rsid w:val="006E4D79"/>
    <w:rsid w:val="006E571C"/>
    <w:rsid w:val="006E5841"/>
    <w:rsid w:val="006E6BBC"/>
    <w:rsid w:val="006E6E40"/>
    <w:rsid w:val="006F07C0"/>
    <w:rsid w:val="006F0AD7"/>
    <w:rsid w:val="006F121E"/>
    <w:rsid w:val="006F1494"/>
    <w:rsid w:val="006F2356"/>
    <w:rsid w:val="006F2B09"/>
    <w:rsid w:val="006F333A"/>
    <w:rsid w:val="006F4A71"/>
    <w:rsid w:val="006F55F7"/>
    <w:rsid w:val="006F63F8"/>
    <w:rsid w:val="006F6CC3"/>
    <w:rsid w:val="006F6E43"/>
    <w:rsid w:val="006F7082"/>
    <w:rsid w:val="006F70A2"/>
    <w:rsid w:val="006F72C8"/>
    <w:rsid w:val="006F7C0D"/>
    <w:rsid w:val="007002B3"/>
    <w:rsid w:val="007009BA"/>
    <w:rsid w:val="0070156D"/>
    <w:rsid w:val="00701AA3"/>
    <w:rsid w:val="0070206C"/>
    <w:rsid w:val="00702C3F"/>
    <w:rsid w:val="007030D2"/>
    <w:rsid w:val="00703400"/>
    <w:rsid w:val="00704046"/>
    <w:rsid w:val="0070414B"/>
    <w:rsid w:val="0070454C"/>
    <w:rsid w:val="0070563D"/>
    <w:rsid w:val="00705ACE"/>
    <w:rsid w:val="0070624C"/>
    <w:rsid w:val="007076CE"/>
    <w:rsid w:val="007104B0"/>
    <w:rsid w:val="00710834"/>
    <w:rsid w:val="007109C6"/>
    <w:rsid w:val="00710DE6"/>
    <w:rsid w:val="007115E1"/>
    <w:rsid w:val="00711601"/>
    <w:rsid w:val="0071182B"/>
    <w:rsid w:val="00711E80"/>
    <w:rsid w:val="00712631"/>
    <w:rsid w:val="007130C5"/>
    <w:rsid w:val="00714DA7"/>
    <w:rsid w:val="0071537A"/>
    <w:rsid w:val="00715C7A"/>
    <w:rsid w:val="00716439"/>
    <w:rsid w:val="00717847"/>
    <w:rsid w:val="007204E4"/>
    <w:rsid w:val="007205F2"/>
    <w:rsid w:val="007207EB"/>
    <w:rsid w:val="00720826"/>
    <w:rsid w:val="00720962"/>
    <w:rsid w:val="00720E91"/>
    <w:rsid w:val="00722A80"/>
    <w:rsid w:val="00722AC0"/>
    <w:rsid w:val="007239A8"/>
    <w:rsid w:val="00723AE0"/>
    <w:rsid w:val="00723BE3"/>
    <w:rsid w:val="007253C3"/>
    <w:rsid w:val="00725459"/>
    <w:rsid w:val="00727718"/>
    <w:rsid w:val="00727E41"/>
    <w:rsid w:val="00727F74"/>
    <w:rsid w:val="007303C8"/>
    <w:rsid w:val="007306A6"/>
    <w:rsid w:val="007318B3"/>
    <w:rsid w:val="00731A13"/>
    <w:rsid w:val="00731BEE"/>
    <w:rsid w:val="0073312C"/>
    <w:rsid w:val="00733441"/>
    <w:rsid w:val="0073357A"/>
    <w:rsid w:val="007336A8"/>
    <w:rsid w:val="00733D72"/>
    <w:rsid w:val="00733D81"/>
    <w:rsid w:val="00734D5F"/>
    <w:rsid w:val="00734E34"/>
    <w:rsid w:val="0073610C"/>
    <w:rsid w:val="00737C13"/>
    <w:rsid w:val="00737DCB"/>
    <w:rsid w:val="00740ACC"/>
    <w:rsid w:val="00740C0E"/>
    <w:rsid w:val="0074118E"/>
    <w:rsid w:val="007414E6"/>
    <w:rsid w:val="007417F0"/>
    <w:rsid w:val="00743373"/>
    <w:rsid w:val="0074339E"/>
    <w:rsid w:val="0074385B"/>
    <w:rsid w:val="00744CDA"/>
    <w:rsid w:val="0074514B"/>
    <w:rsid w:val="00745244"/>
    <w:rsid w:val="00745370"/>
    <w:rsid w:val="00745D66"/>
    <w:rsid w:val="007465EB"/>
    <w:rsid w:val="007468FF"/>
    <w:rsid w:val="00746E8B"/>
    <w:rsid w:val="00746FEA"/>
    <w:rsid w:val="007475E3"/>
    <w:rsid w:val="007477E1"/>
    <w:rsid w:val="007506BE"/>
    <w:rsid w:val="00750A00"/>
    <w:rsid w:val="007511CE"/>
    <w:rsid w:val="007523AF"/>
    <w:rsid w:val="007527A9"/>
    <w:rsid w:val="00752806"/>
    <w:rsid w:val="00752E4F"/>
    <w:rsid w:val="00752FC7"/>
    <w:rsid w:val="00753AA1"/>
    <w:rsid w:val="007543E3"/>
    <w:rsid w:val="00754E91"/>
    <w:rsid w:val="00755A63"/>
    <w:rsid w:val="00755BF8"/>
    <w:rsid w:val="0075639C"/>
    <w:rsid w:val="0075641B"/>
    <w:rsid w:val="00756FAF"/>
    <w:rsid w:val="00757752"/>
    <w:rsid w:val="00757EE9"/>
    <w:rsid w:val="00760936"/>
    <w:rsid w:val="00761C71"/>
    <w:rsid w:val="00762331"/>
    <w:rsid w:val="0076326C"/>
    <w:rsid w:val="007634D3"/>
    <w:rsid w:val="0076383B"/>
    <w:rsid w:val="00764379"/>
    <w:rsid w:val="00764996"/>
    <w:rsid w:val="0076592C"/>
    <w:rsid w:val="00765A83"/>
    <w:rsid w:val="0076625F"/>
    <w:rsid w:val="00766A5E"/>
    <w:rsid w:val="007676EC"/>
    <w:rsid w:val="00770BF4"/>
    <w:rsid w:val="007714E4"/>
    <w:rsid w:val="00771FE9"/>
    <w:rsid w:val="007725A5"/>
    <w:rsid w:val="007725C5"/>
    <w:rsid w:val="00773E61"/>
    <w:rsid w:val="00774182"/>
    <w:rsid w:val="00774CDC"/>
    <w:rsid w:val="00775635"/>
    <w:rsid w:val="007756B8"/>
    <w:rsid w:val="00775722"/>
    <w:rsid w:val="00775783"/>
    <w:rsid w:val="00775ECD"/>
    <w:rsid w:val="00775F64"/>
    <w:rsid w:val="00776109"/>
    <w:rsid w:val="00776C7C"/>
    <w:rsid w:val="007772F5"/>
    <w:rsid w:val="00780A0A"/>
    <w:rsid w:val="00780B08"/>
    <w:rsid w:val="0078179D"/>
    <w:rsid w:val="00781CFB"/>
    <w:rsid w:val="00782E9D"/>
    <w:rsid w:val="00783048"/>
    <w:rsid w:val="00783298"/>
    <w:rsid w:val="007838E6"/>
    <w:rsid w:val="00783A56"/>
    <w:rsid w:val="00783FE5"/>
    <w:rsid w:val="007842DE"/>
    <w:rsid w:val="007848A8"/>
    <w:rsid w:val="00784CB0"/>
    <w:rsid w:val="00784D81"/>
    <w:rsid w:val="007856F6"/>
    <w:rsid w:val="00785DD0"/>
    <w:rsid w:val="0078624C"/>
    <w:rsid w:val="00786568"/>
    <w:rsid w:val="00786B00"/>
    <w:rsid w:val="00786CE1"/>
    <w:rsid w:val="00786F0B"/>
    <w:rsid w:val="00787B81"/>
    <w:rsid w:val="00787C83"/>
    <w:rsid w:val="00790021"/>
    <w:rsid w:val="00790D0A"/>
    <w:rsid w:val="00790F5B"/>
    <w:rsid w:val="00792325"/>
    <w:rsid w:val="0079362A"/>
    <w:rsid w:val="00793F3E"/>
    <w:rsid w:val="007950D3"/>
    <w:rsid w:val="00796B9D"/>
    <w:rsid w:val="00797CD6"/>
    <w:rsid w:val="007A090A"/>
    <w:rsid w:val="007A0CEF"/>
    <w:rsid w:val="007A0E0A"/>
    <w:rsid w:val="007A0F8F"/>
    <w:rsid w:val="007A150C"/>
    <w:rsid w:val="007A2D81"/>
    <w:rsid w:val="007A3FFB"/>
    <w:rsid w:val="007A452D"/>
    <w:rsid w:val="007A48D5"/>
    <w:rsid w:val="007A5015"/>
    <w:rsid w:val="007A5BC1"/>
    <w:rsid w:val="007A67CC"/>
    <w:rsid w:val="007A73C8"/>
    <w:rsid w:val="007A79B4"/>
    <w:rsid w:val="007B0E67"/>
    <w:rsid w:val="007B0E95"/>
    <w:rsid w:val="007B1811"/>
    <w:rsid w:val="007B227A"/>
    <w:rsid w:val="007B29EE"/>
    <w:rsid w:val="007B2E5A"/>
    <w:rsid w:val="007B2ED0"/>
    <w:rsid w:val="007B3024"/>
    <w:rsid w:val="007B3B33"/>
    <w:rsid w:val="007B4032"/>
    <w:rsid w:val="007B4568"/>
    <w:rsid w:val="007B476B"/>
    <w:rsid w:val="007B62DF"/>
    <w:rsid w:val="007B64EC"/>
    <w:rsid w:val="007B6A28"/>
    <w:rsid w:val="007B6DA6"/>
    <w:rsid w:val="007B6F9B"/>
    <w:rsid w:val="007B704F"/>
    <w:rsid w:val="007B7D63"/>
    <w:rsid w:val="007C0DA8"/>
    <w:rsid w:val="007C0F6E"/>
    <w:rsid w:val="007C1F3D"/>
    <w:rsid w:val="007C2194"/>
    <w:rsid w:val="007C2604"/>
    <w:rsid w:val="007C2D95"/>
    <w:rsid w:val="007C36A5"/>
    <w:rsid w:val="007C40FA"/>
    <w:rsid w:val="007C41DB"/>
    <w:rsid w:val="007C46D3"/>
    <w:rsid w:val="007C4A08"/>
    <w:rsid w:val="007C4B75"/>
    <w:rsid w:val="007C4BBB"/>
    <w:rsid w:val="007C4C55"/>
    <w:rsid w:val="007C4CA1"/>
    <w:rsid w:val="007C5680"/>
    <w:rsid w:val="007C690E"/>
    <w:rsid w:val="007C729B"/>
    <w:rsid w:val="007D0514"/>
    <w:rsid w:val="007D11A5"/>
    <w:rsid w:val="007D11EE"/>
    <w:rsid w:val="007D1C61"/>
    <w:rsid w:val="007D2B23"/>
    <w:rsid w:val="007D2CCD"/>
    <w:rsid w:val="007D46C8"/>
    <w:rsid w:val="007D5979"/>
    <w:rsid w:val="007D608A"/>
    <w:rsid w:val="007D73DA"/>
    <w:rsid w:val="007D7848"/>
    <w:rsid w:val="007E0074"/>
    <w:rsid w:val="007E03DF"/>
    <w:rsid w:val="007E0E0C"/>
    <w:rsid w:val="007E2250"/>
    <w:rsid w:val="007E2EDC"/>
    <w:rsid w:val="007E3BA0"/>
    <w:rsid w:val="007E4987"/>
    <w:rsid w:val="007E5DD2"/>
    <w:rsid w:val="007E5E83"/>
    <w:rsid w:val="007E5F73"/>
    <w:rsid w:val="007E6122"/>
    <w:rsid w:val="007E6DC5"/>
    <w:rsid w:val="007E75B4"/>
    <w:rsid w:val="007E76D9"/>
    <w:rsid w:val="007F15A1"/>
    <w:rsid w:val="007F17E8"/>
    <w:rsid w:val="007F2B47"/>
    <w:rsid w:val="007F3424"/>
    <w:rsid w:val="007F4636"/>
    <w:rsid w:val="007F4824"/>
    <w:rsid w:val="007F4AC6"/>
    <w:rsid w:val="007F4C35"/>
    <w:rsid w:val="007F52C9"/>
    <w:rsid w:val="007F65C3"/>
    <w:rsid w:val="007F70A3"/>
    <w:rsid w:val="007F7B5B"/>
    <w:rsid w:val="00800CAC"/>
    <w:rsid w:val="0080106D"/>
    <w:rsid w:val="00801889"/>
    <w:rsid w:val="00803448"/>
    <w:rsid w:val="00803FEE"/>
    <w:rsid w:val="00804AFF"/>
    <w:rsid w:val="00804B6A"/>
    <w:rsid w:val="00804C9F"/>
    <w:rsid w:val="0080553B"/>
    <w:rsid w:val="00805BF9"/>
    <w:rsid w:val="00807462"/>
    <w:rsid w:val="008075AC"/>
    <w:rsid w:val="0081048E"/>
    <w:rsid w:val="00810E94"/>
    <w:rsid w:val="00810F19"/>
    <w:rsid w:val="00811588"/>
    <w:rsid w:val="00811E0A"/>
    <w:rsid w:val="008123D0"/>
    <w:rsid w:val="00812885"/>
    <w:rsid w:val="00812F29"/>
    <w:rsid w:val="00813043"/>
    <w:rsid w:val="008133DC"/>
    <w:rsid w:val="008156E7"/>
    <w:rsid w:val="00815E20"/>
    <w:rsid w:val="00816C87"/>
    <w:rsid w:val="00816D44"/>
    <w:rsid w:val="00816DF7"/>
    <w:rsid w:val="008176A9"/>
    <w:rsid w:val="00817C27"/>
    <w:rsid w:val="00817C54"/>
    <w:rsid w:val="008205F2"/>
    <w:rsid w:val="00820BE2"/>
    <w:rsid w:val="0082146D"/>
    <w:rsid w:val="00821FFB"/>
    <w:rsid w:val="008223F4"/>
    <w:rsid w:val="00822689"/>
    <w:rsid w:val="00822771"/>
    <w:rsid w:val="00822B44"/>
    <w:rsid w:val="00822FEE"/>
    <w:rsid w:val="00823C6B"/>
    <w:rsid w:val="00823CA6"/>
    <w:rsid w:val="00824081"/>
    <w:rsid w:val="008240F6"/>
    <w:rsid w:val="00824548"/>
    <w:rsid w:val="0082481B"/>
    <w:rsid w:val="00825393"/>
    <w:rsid w:val="00825ACF"/>
    <w:rsid w:val="00825BBB"/>
    <w:rsid w:val="008260FD"/>
    <w:rsid w:val="00826292"/>
    <w:rsid w:val="00826C60"/>
    <w:rsid w:val="00826CD7"/>
    <w:rsid w:val="00827743"/>
    <w:rsid w:val="0083082C"/>
    <w:rsid w:val="00830C67"/>
    <w:rsid w:val="00830D3D"/>
    <w:rsid w:val="00831844"/>
    <w:rsid w:val="00831DB5"/>
    <w:rsid w:val="0083213D"/>
    <w:rsid w:val="00832A40"/>
    <w:rsid w:val="00832A8D"/>
    <w:rsid w:val="00832C7A"/>
    <w:rsid w:val="00832F78"/>
    <w:rsid w:val="0083336A"/>
    <w:rsid w:val="0083378E"/>
    <w:rsid w:val="00833813"/>
    <w:rsid w:val="008339F3"/>
    <w:rsid w:val="00833BD6"/>
    <w:rsid w:val="008343DF"/>
    <w:rsid w:val="00834C7B"/>
    <w:rsid w:val="00834DCE"/>
    <w:rsid w:val="00835250"/>
    <w:rsid w:val="00835877"/>
    <w:rsid w:val="008366FA"/>
    <w:rsid w:val="00836F9A"/>
    <w:rsid w:val="008370A1"/>
    <w:rsid w:val="00837C39"/>
    <w:rsid w:val="00837D6F"/>
    <w:rsid w:val="00837DBE"/>
    <w:rsid w:val="00841147"/>
    <w:rsid w:val="0084145A"/>
    <w:rsid w:val="0084181C"/>
    <w:rsid w:val="0084295A"/>
    <w:rsid w:val="008429FC"/>
    <w:rsid w:val="00843A7B"/>
    <w:rsid w:val="00843C71"/>
    <w:rsid w:val="00844325"/>
    <w:rsid w:val="0084433E"/>
    <w:rsid w:val="00844F1A"/>
    <w:rsid w:val="008454F1"/>
    <w:rsid w:val="00845819"/>
    <w:rsid w:val="0084584B"/>
    <w:rsid w:val="0084603B"/>
    <w:rsid w:val="00846451"/>
    <w:rsid w:val="00850C2E"/>
    <w:rsid w:val="00850CDC"/>
    <w:rsid w:val="008510BB"/>
    <w:rsid w:val="008513E6"/>
    <w:rsid w:val="008518D9"/>
    <w:rsid w:val="00851E88"/>
    <w:rsid w:val="008523F1"/>
    <w:rsid w:val="008526C1"/>
    <w:rsid w:val="008526CA"/>
    <w:rsid w:val="00852996"/>
    <w:rsid w:val="00853217"/>
    <w:rsid w:val="008533BD"/>
    <w:rsid w:val="00853D99"/>
    <w:rsid w:val="00854D1B"/>
    <w:rsid w:val="00855CE4"/>
    <w:rsid w:val="00855CF1"/>
    <w:rsid w:val="008562AA"/>
    <w:rsid w:val="00856692"/>
    <w:rsid w:val="0085695E"/>
    <w:rsid w:val="008575B5"/>
    <w:rsid w:val="00857A26"/>
    <w:rsid w:val="00857BA8"/>
    <w:rsid w:val="00857FEF"/>
    <w:rsid w:val="00860093"/>
    <w:rsid w:val="008603E1"/>
    <w:rsid w:val="008606F6"/>
    <w:rsid w:val="00860F68"/>
    <w:rsid w:val="00861FF5"/>
    <w:rsid w:val="00862555"/>
    <w:rsid w:val="00862898"/>
    <w:rsid w:val="00862B02"/>
    <w:rsid w:val="00862BFF"/>
    <w:rsid w:val="00863A11"/>
    <w:rsid w:val="00864543"/>
    <w:rsid w:val="008645CB"/>
    <w:rsid w:val="00865327"/>
    <w:rsid w:val="00865450"/>
    <w:rsid w:val="0086571E"/>
    <w:rsid w:val="00865E5A"/>
    <w:rsid w:val="0086656E"/>
    <w:rsid w:val="00867004"/>
    <w:rsid w:val="00867302"/>
    <w:rsid w:val="00870571"/>
    <w:rsid w:val="00870A15"/>
    <w:rsid w:val="00870CCA"/>
    <w:rsid w:val="00871A06"/>
    <w:rsid w:val="00871B42"/>
    <w:rsid w:val="008727C6"/>
    <w:rsid w:val="00872B52"/>
    <w:rsid w:val="008734BD"/>
    <w:rsid w:val="00873EFF"/>
    <w:rsid w:val="0087433D"/>
    <w:rsid w:val="008743BC"/>
    <w:rsid w:val="008744D8"/>
    <w:rsid w:val="00875A46"/>
    <w:rsid w:val="00876023"/>
    <w:rsid w:val="008761C9"/>
    <w:rsid w:val="00876BD8"/>
    <w:rsid w:val="00876D02"/>
    <w:rsid w:val="00877AF5"/>
    <w:rsid w:val="00877C0A"/>
    <w:rsid w:val="00877C46"/>
    <w:rsid w:val="00877EBC"/>
    <w:rsid w:val="008802B0"/>
    <w:rsid w:val="00880B62"/>
    <w:rsid w:val="00880D20"/>
    <w:rsid w:val="008817E3"/>
    <w:rsid w:val="00881CB2"/>
    <w:rsid w:val="00882F2B"/>
    <w:rsid w:val="00883509"/>
    <w:rsid w:val="008837A9"/>
    <w:rsid w:val="00884382"/>
    <w:rsid w:val="00884E24"/>
    <w:rsid w:val="00884E7B"/>
    <w:rsid w:val="00885B77"/>
    <w:rsid w:val="00885C4F"/>
    <w:rsid w:val="0088665B"/>
    <w:rsid w:val="00886B31"/>
    <w:rsid w:val="00886D22"/>
    <w:rsid w:val="00886F5A"/>
    <w:rsid w:val="00887D34"/>
    <w:rsid w:val="00890384"/>
    <w:rsid w:val="00891485"/>
    <w:rsid w:val="00891F6F"/>
    <w:rsid w:val="008923E8"/>
    <w:rsid w:val="00892DE1"/>
    <w:rsid w:val="008930FB"/>
    <w:rsid w:val="008936FF"/>
    <w:rsid w:val="00894315"/>
    <w:rsid w:val="008943ED"/>
    <w:rsid w:val="00894EE5"/>
    <w:rsid w:val="00895260"/>
    <w:rsid w:val="00895D42"/>
    <w:rsid w:val="008962EC"/>
    <w:rsid w:val="00896C6A"/>
    <w:rsid w:val="00897086"/>
    <w:rsid w:val="008975FA"/>
    <w:rsid w:val="00897654"/>
    <w:rsid w:val="00897EF4"/>
    <w:rsid w:val="00897FA6"/>
    <w:rsid w:val="008A0010"/>
    <w:rsid w:val="008A002B"/>
    <w:rsid w:val="008A1B8A"/>
    <w:rsid w:val="008A212C"/>
    <w:rsid w:val="008A2AF9"/>
    <w:rsid w:val="008A4216"/>
    <w:rsid w:val="008A4AC7"/>
    <w:rsid w:val="008A5080"/>
    <w:rsid w:val="008A529D"/>
    <w:rsid w:val="008A553B"/>
    <w:rsid w:val="008A5C24"/>
    <w:rsid w:val="008A5D9D"/>
    <w:rsid w:val="008A5E69"/>
    <w:rsid w:val="008A640F"/>
    <w:rsid w:val="008B00A0"/>
    <w:rsid w:val="008B0236"/>
    <w:rsid w:val="008B04DE"/>
    <w:rsid w:val="008B05F5"/>
    <w:rsid w:val="008B0ABD"/>
    <w:rsid w:val="008B20FA"/>
    <w:rsid w:val="008B21EB"/>
    <w:rsid w:val="008B535E"/>
    <w:rsid w:val="008B7A75"/>
    <w:rsid w:val="008B7EA9"/>
    <w:rsid w:val="008C0EE1"/>
    <w:rsid w:val="008C191B"/>
    <w:rsid w:val="008C1ADA"/>
    <w:rsid w:val="008C1CE4"/>
    <w:rsid w:val="008C2082"/>
    <w:rsid w:val="008C4816"/>
    <w:rsid w:val="008C5090"/>
    <w:rsid w:val="008C589F"/>
    <w:rsid w:val="008C5B29"/>
    <w:rsid w:val="008C5B78"/>
    <w:rsid w:val="008C5BB1"/>
    <w:rsid w:val="008C66D2"/>
    <w:rsid w:val="008C67DF"/>
    <w:rsid w:val="008C69E9"/>
    <w:rsid w:val="008D0222"/>
    <w:rsid w:val="008D0FAA"/>
    <w:rsid w:val="008D1A23"/>
    <w:rsid w:val="008D2242"/>
    <w:rsid w:val="008D2497"/>
    <w:rsid w:val="008D27ED"/>
    <w:rsid w:val="008D3488"/>
    <w:rsid w:val="008D4C39"/>
    <w:rsid w:val="008D6064"/>
    <w:rsid w:val="008D685A"/>
    <w:rsid w:val="008D6AA3"/>
    <w:rsid w:val="008D6FFE"/>
    <w:rsid w:val="008D70A0"/>
    <w:rsid w:val="008D70B6"/>
    <w:rsid w:val="008D7B54"/>
    <w:rsid w:val="008D7F23"/>
    <w:rsid w:val="008E0579"/>
    <w:rsid w:val="008E169A"/>
    <w:rsid w:val="008E1CC1"/>
    <w:rsid w:val="008E2B9C"/>
    <w:rsid w:val="008E2EFC"/>
    <w:rsid w:val="008E2F1B"/>
    <w:rsid w:val="008E332E"/>
    <w:rsid w:val="008E3EC5"/>
    <w:rsid w:val="008E41CA"/>
    <w:rsid w:val="008E45F6"/>
    <w:rsid w:val="008E4B66"/>
    <w:rsid w:val="008E4BCC"/>
    <w:rsid w:val="008E4CB7"/>
    <w:rsid w:val="008E5AC6"/>
    <w:rsid w:val="008E5D3B"/>
    <w:rsid w:val="008E5F8A"/>
    <w:rsid w:val="008E6C8A"/>
    <w:rsid w:val="008E6E29"/>
    <w:rsid w:val="008E73B7"/>
    <w:rsid w:val="008E75BC"/>
    <w:rsid w:val="008E75DC"/>
    <w:rsid w:val="008F0267"/>
    <w:rsid w:val="008F0F5E"/>
    <w:rsid w:val="008F0FD1"/>
    <w:rsid w:val="008F1470"/>
    <w:rsid w:val="008F2244"/>
    <w:rsid w:val="008F2C39"/>
    <w:rsid w:val="008F2E13"/>
    <w:rsid w:val="008F2EDA"/>
    <w:rsid w:val="008F4091"/>
    <w:rsid w:val="008F4133"/>
    <w:rsid w:val="008F4A16"/>
    <w:rsid w:val="008F4DE3"/>
    <w:rsid w:val="008F53C7"/>
    <w:rsid w:val="008F5413"/>
    <w:rsid w:val="008F5D0E"/>
    <w:rsid w:val="008F6112"/>
    <w:rsid w:val="008F62F4"/>
    <w:rsid w:val="008F70EA"/>
    <w:rsid w:val="0090020F"/>
    <w:rsid w:val="009010B5"/>
    <w:rsid w:val="009010F2"/>
    <w:rsid w:val="00901303"/>
    <w:rsid w:val="00902383"/>
    <w:rsid w:val="00902D53"/>
    <w:rsid w:val="00903A63"/>
    <w:rsid w:val="00903DEA"/>
    <w:rsid w:val="009043A8"/>
    <w:rsid w:val="0090447C"/>
    <w:rsid w:val="009045E2"/>
    <w:rsid w:val="00904B4B"/>
    <w:rsid w:val="009050D9"/>
    <w:rsid w:val="009054CF"/>
    <w:rsid w:val="009056D1"/>
    <w:rsid w:val="00905BC5"/>
    <w:rsid w:val="00906DD8"/>
    <w:rsid w:val="00906EEC"/>
    <w:rsid w:val="009072A8"/>
    <w:rsid w:val="0091017F"/>
    <w:rsid w:val="00910B6B"/>
    <w:rsid w:val="0091114E"/>
    <w:rsid w:val="00911839"/>
    <w:rsid w:val="00911CB0"/>
    <w:rsid w:val="00911E07"/>
    <w:rsid w:val="009122B6"/>
    <w:rsid w:val="00912E0F"/>
    <w:rsid w:val="009133E1"/>
    <w:rsid w:val="00913615"/>
    <w:rsid w:val="0091414A"/>
    <w:rsid w:val="009144A7"/>
    <w:rsid w:val="00914B0A"/>
    <w:rsid w:val="00914C9A"/>
    <w:rsid w:val="0091506A"/>
    <w:rsid w:val="00915DFE"/>
    <w:rsid w:val="00916EA0"/>
    <w:rsid w:val="00917533"/>
    <w:rsid w:val="0092090A"/>
    <w:rsid w:val="00920A2D"/>
    <w:rsid w:val="00920CF7"/>
    <w:rsid w:val="00921B6A"/>
    <w:rsid w:val="009233AB"/>
    <w:rsid w:val="00923689"/>
    <w:rsid w:val="00924266"/>
    <w:rsid w:val="009270E9"/>
    <w:rsid w:val="0092711E"/>
    <w:rsid w:val="00927375"/>
    <w:rsid w:val="00931712"/>
    <w:rsid w:val="00932A15"/>
    <w:rsid w:val="0093317E"/>
    <w:rsid w:val="0093379C"/>
    <w:rsid w:val="00933EF8"/>
    <w:rsid w:val="00934EE7"/>
    <w:rsid w:val="00935057"/>
    <w:rsid w:val="00935684"/>
    <w:rsid w:val="009359E1"/>
    <w:rsid w:val="0093795F"/>
    <w:rsid w:val="009405E0"/>
    <w:rsid w:val="0094072F"/>
    <w:rsid w:val="009410AA"/>
    <w:rsid w:val="0094201D"/>
    <w:rsid w:val="00942586"/>
    <w:rsid w:val="00944481"/>
    <w:rsid w:val="009446F5"/>
    <w:rsid w:val="00944CB7"/>
    <w:rsid w:val="00945421"/>
    <w:rsid w:val="0094566D"/>
    <w:rsid w:val="00945C47"/>
    <w:rsid w:val="00946225"/>
    <w:rsid w:val="00946349"/>
    <w:rsid w:val="00946640"/>
    <w:rsid w:val="009475F9"/>
    <w:rsid w:val="0095007C"/>
    <w:rsid w:val="00950123"/>
    <w:rsid w:val="00950E3C"/>
    <w:rsid w:val="00950F6C"/>
    <w:rsid w:val="00951692"/>
    <w:rsid w:val="00952A69"/>
    <w:rsid w:val="009534BC"/>
    <w:rsid w:val="00953C67"/>
    <w:rsid w:val="00954746"/>
    <w:rsid w:val="0095500E"/>
    <w:rsid w:val="00955991"/>
    <w:rsid w:val="0095661E"/>
    <w:rsid w:val="00956958"/>
    <w:rsid w:val="00956BBB"/>
    <w:rsid w:val="00957C0F"/>
    <w:rsid w:val="00957CE4"/>
    <w:rsid w:val="009601ED"/>
    <w:rsid w:val="00960281"/>
    <w:rsid w:val="00961545"/>
    <w:rsid w:val="00961559"/>
    <w:rsid w:val="00961EDE"/>
    <w:rsid w:val="00962ED4"/>
    <w:rsid w:val="00963335"/>
    <w:rsid w:val="00963E98"/>
    <w:rsid w:val="00966792"/>
    <w:rsid w:val="0096680C"/>
    <w:rsid w:val="00966E35"/>
    <w:rsid w:val="00967789"/>
    <w:rsid w:val="00967D59"/>
    <w:rsid w:val="00970D6B"/>
    <w:rsid w:val="009714EF"/>
    <w:rsid w:val="009716B8"/>
    <w:rsid w:val="00971BA9"/>
    <w:rsid w:val="00972070"/>
    <w:rsid w:val="0097281D"/>
    <w:rsid w:val="00972C2A"/>
    <w:rsid w:val="00973A58"/>
    <w:rsid w:val="0097553B"/>
    <w:rsid w:val="00975B66"/>
    <w:rsid w:val="00975BB2"/>
    <w:rsid w:val="00976653"/>
    <w:rsid w:val="009768C2"/>
    <w:rsid w:val="0097720E"/>
    <w:rsid w:val="00980AD3"/>
    <w:rsid w:val="00981079"/>
    <w:rsid w:val="0098180A"/>
    <w:rsid w:val="0098187F"/>
    <w:rsid w:val="00981EFA"/>
    <w:rsid w:val="00982711"/>
    <w:rsid w:val="009827B8"/>
    <w:rsid w:val="00983707"/>
    <w:rsid w:val="009839E5"/>
    <w:rsid w:val="00983F37"/>
    <w:rsid w:val="0098441B"/>
    <w:rsid w:val="0098451C"/>
    <w:rsid w:val="00985B57"/>
    <w:rsid w:val="0098630E"/>
    <w:rsid w:val="0098645A"/>
    <w:rsid w:val="00987276"/>
    <w:rsid w:val="00987A1F"/>
    <w:rsid w:val="00987F84"/>
    <w:rsid w:val="009901CA"/>
    <w:rsid w:val="00990E8D"/>
    <w:rsid w:val="00993473"/>
    <w:rsid w:val="00993E8C"/>
    <w:rsid w:val="00994521"/>
    <w:rsid w:val="00994C2F"/>
    <w:rsid w:val="00995148"/>
    <w:rsid w:val="00996BDA"/>
    <w:rsid w:val="00996CA3"/>
    <w:rsid w:val="0099737E"/>
    <w:rsid w:val="00997959"/>
    <w:rsid w:val="009A1446"/>
    <w:rsid w:val="009A187D"/>
    <w:rsid w:val="009A18CF"/>
    <w:rsid w:val="009A1A00"/>
    <w:rsid w:val="009A242E"/>
    <w:rsid w:val="009A27C4"/>
    <w:rsid w:val="009A2A1F"/>
    <w:rsid w:val="009A2EEF"/>
    <w:rsid w:val="009A3333"/>
    <w:rsid w:val="009A3522"/>
    <w:rsid w:val="009A35BA"/>
    <w:rsid w:val="009A35FB"/>
    <w:rsid w:val="009A4A19"/>
    <w:rsid w:val="009A4A99"/>
    <w:rsid w:val="009A55C3"/>
    <w:rsid w:val="009A562C"/>
    <w:rsid w:val="009A5CC1"/>
    <w:rsid w:val="009A6CF0"/>
    <w:rsid w:val="009A6FB9"/>
    <w:rsid w:val="009A7316"/>
    <w:rsid w:val="009A743E"/>
    <w:rsid w:val="009A7560"/>
    <w:rsid w:val="009A7D88"/>
    <w:rsid w:val="009A7FE6"/>
    <w:rsid w:val="009B083A"/>
    <w:rsid w:val="009B20B1"/>
    <w:rsid w:val="009B21A1"/>
    <w:rsid w:val="009B27B6"/>
    <w:rsid w:val="009B2991"/>
    <w:rsid w:val="009B2EDD"/>
    <w:rsid w:val="009B31C3"/>
    <w:rsid w:val="009B3D72"/>
    <w:rsid w:val="009B4A1F"/>
    <w:rsid w:val="009B50B0"/>
    <w:rsid w:val="009B5143"/>
    <w:rsid w:val="009B549F"/>
    <w:rsid w:val="009B552E"/>
    <w:rsid w:val="009B56A6"/>
    <w:rsid w:val="009B5D28"/>
    <w:rsid w:val="009B72CD"/>
    <w:rsid w:val="009B7464"/>
    <w:rsid w:val="009B7576"/>
    <w:rsid w:val="009B7956"/>
    <w:rsid w:val="009B7B65"/>
    <w:rsid w:val="009C02E3"/>
    <w:rsid w:val="009C03D9"/>
    <w:rsid w:val="009C03E2"/>
    <w:rsid w:val="009C04CE"/>
    <w:rsid w:val="009C09FD"/>
    <w:rsid w:val="009C1230"/>
    <w:rsid w:val="009C12D2"/>
    <w:rsid w:val="009C168F"/>
    <w:rsid w:val="009C1C3B"/>
    <w:rsid w:val="009C245F"/>
    <w:rsid w:val="009C2882"/>
    <w:rsid w:val="009C2D52"/>
    <w:rsid w:val="009C2F95"/>
    <w:rsid w:val="009C3749"/>
    <w:rsid w:val="009C3979"/>
    <w:rsid w:val="009C3A52"/>
    <w:rsid w:val="009C3BF3"/>
    <w:rsid w:val="009C3C8A"/>
    <w:rsid w:val="009C41C8"/>
    <w:rsid w:val="009C423A"/>
    <w:rsid w:val="009C55A3"/>
    <w:rsid w:val="009C5D44"/>
    <w:rsid w:val="009C7707"/>
    <w:rsid w:val="009C7B48"/>
    <w:rsid w:val="009D1550"/>
    <w:rsid w:val="009D25EC"/>
    <w:rsid w:val="009D274C"/>
    <w:rsid w:val="009D28C2"/>
    <w:rsid w:val="009D2B48"/>
    <w:rsid w:val="009D407A"/>
    <w:rsid w:val="009D4832"/>
    <w:rsid w:val="009D4BA7"/>
    <w:rsid w:val="009D4D7F"/>
    <w:rsid w:val="009D550A"/>
    <w:rsid w:val="009D56CF"/>
    <w:rsid w:val="009D6172"/>
    <w:rsid w:val="009D6C5E"/>
    <w:rsid w:val="009D6C90"/>
    <w:rsid w:val="009D700A"/>
    <w:rsid w:val="009E045F"/>
    <w:rsid w:val="009E058A"/>
    <w:rsid w:val="009E0ACD"/>
    <w:rsid w:val="009E1006"/>
    <w:rsid w:val="009E13AC"/>
    <w:rsid w:val="009E183A"/>
    <w:rsid w:val="009E18AE"/>
    <w:rsid w:val="009E1D4B"/>
    <w:rsid w:val="009E303D"/>
    <w:rsid w:val="009E3BFF"/>
    <w:rsid w:val="009E3C8F"/>
    <w:rsid w:val="009E45AA"/>
    <w:rsid w:val="009E4B58"/>
    <w:rsid w:val="009E5660"/>
    <w:rsid w:val="009E5C17"/>
    <w:rsid w:val="009E5C66"/>
    <w:rsid w:val="009E6A83"/>
    <w:rsid w:val="009E72F4"/>
    <w:rsid w:val="009E783F"/>
    <w:rsid w:val="009F072A"/>
    <w:rsid w:val="009F077B"/>
    <w:rsid w:val="009F181C"/>
    <w:rsid w:val="009F1A2A"/>
    <w:rsid w:val="009F261F"/>
    <w:rsid w:val="009F34F1"/>
    <w:rsid w:val="009F36B1"/>
    <w:rsid w:val="009F379F"/>
    <w:rsid w:val="009F3BD8"/>
    <w:rsid w:val="009F3F7A"/>
    <w:rsid w:val="009F4A3B"/>
    <w:rsid w:val="009F660F"/>
    <w:rsid w:val="009F6781"/>
    <w:rsid w:val="009F6CFF"/>
    <w:rsid w:val="00A00731"/>
    <w:rsid w:val="00A01F36"/>
    <w:rsid w:val="00A023A9"/>
    <w:rsid w:val="00A02905"/>
    <w:rsid w:val="00A036D5"/>
    <w:rsid w:val="00A03865"/>
    <w:rsid w:val="00A041D0"/>
    <w:rsid w:val="00A0447C"/>
    <w:rsid w:val="00A04955"/>
    <w:rsid w:val="00A049B3"/>
    <w:rsid w:val="00A05D3D"/>
    <w:rsid w:val="00A0604B"/>
    <w:rsid w:val="00A0615E"/>
    <w:rsid w:val="00A06492"/>
    <w:rsid w:val="00A065B9"/>
    <w:rsid w:val="00A06BF6"/>
    <w:rsid w:val="00A07436"/>
    <w:rsid w:val="00A07B76"/>
    <w:rsid w:val="00A10351"/>
    <w:rsid w:val="00A10E6A"/>
    <w:rsid w:val="00A114B6"/>
    <w:rsid w:val="00A11555"/>
    <w:rsid w:val="00A11FE0"/>
    <w:rsid w:val="00A129AB"/>
    <w:rsid w:val="00A1324F"/>
    <w:rsid w:val="00A13D53"/>
    <w:rsid w:val="00A14064"/>
    <w:rsid w:val="00A14DEC"/>
    <w:rsid w:val="00A15198"/>
    <w:rsid w:val="00A1538F"/>
    <w:rsid w:val="00A15395"/>
    <w:rsid w:val="00A15C52"/>
    <w:rsid w:val="00A16052"/>
    <w:rsid w:val="00A164C5"/>
    <w:rsid w:val="00A16951"/>
    <w:rsid w:val="00A1766F"/>
    <w:rsid w:val="00A17777"/>
    <w:rsid w:val="00A179BC"/>
    <w:rsid w:val="00A17E05"/>
    <w:rsid w:val="00A20BE9"/>
    <w:rsid w:val="00A20DD7"/>
    <w:rsid w:val="00A20F51"/>
    <w:rsid w:val="00A212F2"/>
    <w:rsid w:val="00A2195F"/>
    <w:rsid w:val="00A21D04"/>
    <w:rsid w:val="00A22D49"/>
    <w:rsid w:val="00A23334"/>
    <w:rsid w:val="00A23658"/>
    <w:rsid w:val="00A246DE"/>
    <w:rsid w:val="00A252CA"/>
    <w:rsid w:val="00A25843"/>
    <w:rsid w:val="00A25B5D"/>
    <w:rsid w:val="00A263E9"/>
    <w:rsid w:val="00A26779"/>
    <w:rsid w:val="00A2677E"/>
    <w:rsid w:val="00A27568"/>
    <w:rsid w:val="00A276ED"/>
    <w:rsid w:val="00A27B7A"/>
    <w:rsid w:val="00A30AD7"/>
    <w:rsid w:val="00A30B3C"/>
    <w:rsid w:val="00A3162E"/>
    <w:rsid w:val="00A3169D"/>
    <w:rsid w:val="00A33073"/>
    <w:rsid w:val="00A34905"/>
    <w:rsid w:val="00A360D6"/>
    <w:rsid w:val="00A36893"/>
    <w:rsid w:val="00A36B9C"/>
    <w:rsid w:val="00A3775D"/>
    <w:rsid w:val="00A40249"/>
    <w:rsid w:val="00A4095F"/>
    <w:rsid w:val="00A4142D"/>
    <w:rsid w:val="00A41D89"/>
    <w:rsid w:val="00A41E76"/>
    <w:rsid w:val="00A43999"/>
    <w:rsid w:val="00A4503B"/>
    <w:rsid w:val="00A451F9"/>
    <w:rsid w:val="00A45768"/>
    <w:rsid w:val="00A46103"/>
    <w:rsid w:val="00A46F8D"/>
    <w:rsid w:val="00A47C9B"/>
    <w:rsid w:val="00A47E27"/>
    <w:rsid w:val="00A505DD"/>
    <w:rsid w:val="00A5112C"/>
    <w:rsid w:val="00A51975"/>
    <w:rsid w:val="00A52A28"/>
    <w:rsid w:val="00A53E3D"/>
    <w:rsid w:val="00A54270"/>
    <w:rsid w:val="00A544E2"/>
    <w:rsid w:val="00A549B8"/>
    <w:rsid w:val="00A55E99"/>
    <w:rsid w:val="00A566D2"/>
    <w:rsid w:val="00A5736E"/>
    <w:rsid w:val="00A57B7A"/>
    <w:rsid w:val="00A6139E"/>
    <w:rsid w:val="00A61721"/>
    <w:rsid w:val="00A61922"/>
    <w:rsid w:val="00A62268"/>
    <w:rsid w:val="00A62E43"/>
    <w:rsid w:val="00A637F0"/>
    <w:rsid w:val="00A63D71"/>
    <w:rsid w:val="00A652B2"/>
    <w:rsid w:val="00A6540C"/>
    <w:rsid w:val="00A659B3"/>
    <w:rsid w:val="00A661B0"/>
    <w:rsid w:val="00A66B01"/>
    <w:rsid w:val="00A676A5"/>
    <w:rsid w:val="00A67825"/>
    <w:rsid w:val="00A678A1"/>
    <w:rsid w:val="00A67F4F"/>
    <w:rsid w:val="00A709AB"/>
    <w:rsid w:val="00A70AF9"/>
    <w:rsid w:val="00A7159F"/>
    <w:rsid w:val="00A71673"/>
    <w:rsid w:val="00A718F4"/>
    <w:rsid w:val="00A719B2"/>
    <w:rsid w:val="00A71E15"/>
    <w:rsid w:val="00A71EF3"/>
    <w:rsid w:val="00A72034"/>
    <w:rsid w:val="00A7211C"/>
    <w:rsid w:val="00A72276"/>
    <w:rsid w:val="00A7311F"/>
    <w:rsid w:val="00A73495"/>
    <w:rsid w:val="00A73783"/>
    <w:rsid w:val="00A737EA"/>
    <w:rsid w:val="00A73D4C"/>
    <w:rsid w:val="00A7475D"/>
    <w:rsid w:val="00A7499E"/>
    <w:rsid w:val="00A75D6F"/>
    <w:rsid w:val="00A769DC"/>
    <w:rsid w:val="00A77ED1"/>
    <w:rsid w:val="00A80B0D"/>
    <w:rsid w:val="00A80ECA"/>
    <w:rsid w:val="00A82400"/>
    <w:rsid w:val="00A82AAD"/>
    <w:rsid w:val="00A837FF"/>
    <w:rsid w:val="00A8476D"/>
    <w:rsid w:val="00A85281"/>
    <w:rsid w:val="00A857FB"/>
    <w:rsid w:val="00A85E8E"/>
    <w:rsid w:val="00A86731"/>
    <w:rsid w:val="00A870D1"/>
    <w:rsid w:val="00A87242"/>
    <w:rsid w:val="00A87BDB"/>
    <w:rsid w:val="00A908EF"/>
    <w:rsid w:val="00A92526"/>
    <w:rsid w:val="00A926D8"/>
    <w:rsid w:val="00A929E6"/>
    <w:rsid w:val="00A92DCC"/>
    <w:rsid w:val="00A93297"/>
    <w:rsid w:val="00A936B6"/>
    <w:rsid w:val="00A9400C"/>
    <w:rsid w:val="00A95128"/>
    <w:rsid w:val="00A95E03"/>
    <w:rsid w:val="00A974B8"/>
    <w:rsid w:val="00A976C4"/>
    <w:rsid w:val="00A97AC2"/>
    <w:rsid w:val="00A97E80"/>
    <w:rsid w:val="00A97F6A"/>
    <w:rsid w:val="00AA0441"/>
    <w:rsid w:val="00AA2A98"/>
    <w:rsid w:val="00AA3472"/>
    <w:rsid w:val="00AA370E"/>
    <w:rsid w:val="00AA4023"/>
    <w:rsid w:val="00AA4BDA"/>
    <w:rsid w:val="00AA4DA8"/>
    <w:rsid w:val="00AA59C5"/>
    <w:rsid w:val="00AA5EAD"/>
    <w:rsid w:val="00AA672A"/>
    <w:rsid w:val="00AA68EB"/>
    <w:rsid w:val="00AA6F52"/>
    <w:rsid w:val="00AA7894"/>
    <w:rsid w:val="00AB0095"/>
    <w:rsid w:val="00AB0CFB"/>
    <w:rsid w:val="00AB0D84"/>
    <w:rsid w:val="00AB2537"/>
    <w:rsid w:val="00AB2666"/>
    <w:rsid w:val="00AB26BC"/>
    <w:rsid w:val="00AB340A"/>
    <w:rsid w:val="00AB3832"/>
    <w:rsid w:val="00AB41A9"/>
    <w:rsid w:val="00AB4239"/>
    <w:rsid w:val="00AB4831"/>
    <w:rsid w:val="00AB50A3"/>
    <w:rsid w:val="00AB6679"/>
    <w:rsid w:val="00AB6EC8"/>
    <w:rsid w:val="00AB7B9C"/>
    <w:rsid w:val="00AC0169"/>
    <w:rsid w:val="00AC08E4"/>
    <w:rsid w:val="00AC18E5"/>
    <w:rsid w:val="00AC2374"/>
    <w:rsid w:val="00AC2620"/>
    <w:rsid w:val="00AC29BC"/>
    <w:rsid w:val="00AC4385"/>
    <w:rsid w:val="00AC47E3"/>
    <w:rsid w:val="00AC49ED"/>
    <w:rsid w:val="00AC53E0"/>
    <w:rsid w:val="00AC5424"/>
    <w:rsid w:val="00AC59D1"/>
    <w:rsid w:val="00AC650C"/>
    <w:rsid w:val="00AC6728"/>
    <w:rsid w:val="00AC6949"/>
    <w:rsid w:val="00AC6D7F"/>
    <w:rsid w:val="00AC6FC1"/>
    <w:rsid w:val="00AC7526"/>
    <w:rsid w:val="00AC7890"/>
    <w:rsid w:val="00AD01ED"/>
    <w:rsid w:val="00AD057F"/>
    <w:rsid w:val="00AD3C9F"/>
    <w:rsid w:val="00AD4E2B"/>
    <w:rsid w:val="00AD5111"/>
    <w:rsid w:val="00AD6320"/>
    <w:rsid w:val="00AD6CDA"/>
    <w:rsid w:val="00AD6EEC"/>
    <w:rsid w:val="00AD72AE"/>
    <w:rsid w:val="00AD7855"/>
    <w:rsid w:val="00AD79A1"/>
    <w:rsid w:val="00AE0259"/>
    <w:rsid w:val="00AE0360"/>
    <w:rsid w:val="00AE0999"/>
    <w:rsid w:val="00AE0A3F"/>
    <w:rsid w:val="00AE0D19"/>
    <w:rsid w:val="00AE0E67"/>
    <w:rsid w:val="00AE163E"/>
    <w:rsid w:val="00AE2D29"/>
    <w:rsid w:val="00AE353A"/>
    <w:rsid w:val="00AE3ADF"/>
    <w:rsid w:val="00AE414C"/>
    <w:rsid w:val="00AE44C7"/>
    <w:rsid w:val="00AE5ECB"/>
    <w:rsid w:val="00AE6375"/>
    <w:rsid w:val="00AE63CE"/>
    <w:rsid w:val="00AE6A4B"/>
    <w:rsid w:val="00AE6E4F"/>
    <w:rsid w:val="00AE7149"/>
    <w:rsid w:val="00AF0176"/>
    <w:rsid w:val="00AF0186"/>
    <w:rsid w:val="00AF0527"/>
    <w:rsid w:val="00AF06F0"/>
    <w:rsid w:val="00AF1199"/>
    <w:rsid w:val="00AF1271"/>
    <w:rsid w:val="00AF1C21"/>
    <w:rsid w:val="00AF24D5"/>
    <w:rsid w:val="00AF24DA"/>
    <w:rsid w:val="00AF2561"/>
    <w:rsid w:val="00AF2622"/>
    <w:rsid w:val="00AF26FA"/>
    <w:rsid w:val="00AF45F0"/>
    <w:rsid w:val="00AF4942"/>
    <w:rsid w:val="00AF537C"/>
    <w:rsid w:val="00AF690A"/>
    <w:rsid w:val="00AF7351"/>
    <w:rsid w:val="00AF738C"/>
    <w:rsid w:val="00AF7972"/>
    <w:rsid w:val="00AF7DBA"/>
    <w:rsid w:val="00B00C7D"/>
    <w:rsid w:val="00B00CD4"/>
    <w:rsid w:val="00B01A62"/>
    <w:rsid w:val="00B024CB"/>
    <w:rsid w:val="00B03053"/>
    <w:rsid w:val="00B04785"/>
    <w:rsid w:val="00B04BAE"/>
    <w:rsid w:val="00B065EE"/>
    <w:rsid w:val="00B0669F"/>
    <w:rsid w:val="00B06F5E"/>
    <w:rsid w:val="00B071D5"/>
    <w:rsid w:val="00B076FE"/>
    <w:rsid w:val="00B101DC"/>
    <w:rsid w:val="00B1084A"/>
    <w:rsid w:val="00B11E59"/>
    <w:rsid w:val="00B1264D"/>
    <w:rsid w:val="00B126B2"/>
    <w:rsid w:val="00B12A76"/>
    <w:rsid w:val="00B130CF"/>
    <w:rsid w:val="00B1454A"/>
    <w:rsid w:val="00B16B0E"/>
    <w:rsid w:val="00B17711"/>
    <w:rsid w:val="00B17978"/>
    <w:rsid w:val="00B17D79"/>
    <w:rsid w:val="00B20700"/>
    <w:rsid w:val="00B20F45"/>
    <w:rsid w:val="00B2135A"/>
    <w:rsid w:val="00B213C7"/>
    <w:rsid w:val="00B216F5"/>
    <w:rsid w:val="00B22E11"/>
    <w:rsid w:val="00B2320A"/>
    <w:rsid w:val="00B234D3"/>
    <w:rsid w:val="00B23B06"/>
    <w:rsid w:val="00B2421A"/>
    <w:rsid w:val="00B24E90"/>
    <w:rsid w:val="00B25591"/>
    <w:rsid w:val="00B2562C"/>
    <w:rsid w:val="00B256F7"/>
    <w:rsid w:val="00B25A9F"/>
    <w:rsid w:val="00B25BEB"/>
    <w:rsid w:val="00B26244"/>
    <w:rsid w:val="00B3066B"/>
    <w:rsid w:val="00B30726"/>
    <w:rsid w:val="00B31109"/>
    <w:rsid w:val="00B31978"/>
    <w:rsid w:val="00B31E89"/>
    <w:rsid w:val="00B32198"/>
    <w:rsid w:val="00B32607"/>
    <w:rsid w:val="00B32A7E"/>
    <w:rsid w:val="00B32E87"/>
    <w:rsid w:val="00B33006"/>
    <w:rsid w:val="00B333F9"/>
    <w:rsid w:val="00B334B7"/>
    <w:rsid w:val="00B33A06"/>
    <w:rsid w:val="00B33D63"/>
    <w:rsid w:val="00B34D7A"/>
    <w:rsid w:val="00B355DE"/>
    <w:rsid w:val="00B3672B"/>
    <w:rsid w:val="00B36D56"/>
    <w:rsid w:val="00B36F89"/>
    <w:rsid w:val="00B36FB1"/>
    <w:rsid w:val="00B37052"/>
    <w:rsid w:val="00B3768F"/>
    <w:rsid w:val="00B3770F"/>
    <w:rsid w:val="00B4034A"/>
    <w:rsid w:val="00B406CB"/>
    <w:rsid w:val="00B408AF"/>
    <w:rsid w:val="00B40BA2"/>
    <w:rsid w:val="00B4113D"/>
    <w:rsid w:val="00B411CC"/>
    <w:rsid w:val="00B4153A"/>
    <w:rsid w:val="00B41576"/>
    <w:rsid w:val="00B4187B"/>
    <w:rsid w:val="00B42158"/>
    <w:rsid w:val="00B4300E"/>
    <w:rsid w:val="00B43178"/>
    <w:rsid w:val="00B43319"/>
    <w:rsid w:val="00B43A14"/>
    <w:rsid w:val="00B440D5"/>
    <w:rsid w:val="00B44AAD"/>
    <w:rsid w:val="00B44E65"/>
    <w:rsid w:val="00B45480"/>
    <w:rsid w:val="00B45BDE"/>
    <w:rsid w:val="00B46132"/>
    <w:rsid w:val="00B4662A"/>
    <w:rsid w:val="00B46B93"/>
    <w:rsid w:val="00B47203"/>
    <w:rsid w:val="00B47DF9"/>
    <w:rsid w:val="00B500E6"/>
    <w:rsid w:val="00B501A1"/>
    <w:rsid w:val="00B508DF"/>
    <w:rsid w:val="00B508F9"/>
    <w:rsid w:val="00B51463"/>
    <w:rsid w:val="00B52355"/>
    <w:rsid w:val="00B5285E"/>
    <w:rsid w:val="00B53016"/>
    <w:rsid w:val="00B53488"/>
    <w:rsid w:val="00B5399B"/>
    <w:rsid w:val="00B53BED"/>
    <w:rsid w:val="00B54298"/>
    <w:rsid w:val="00B54AB4"/>
    <w:rsid w:val="00B54FC3"/>
    <w:rsid w:val="00B5550B"/>
    <w:rsid w:val="00B55AAD"/>
    <w:rsid w:val="00B56441"/>
    <w:rsid w:val="00B56DF0"/>
    <w:rsid w:val="00B56F26"/>
    <w:rsid w:val="00B56F41"/>
    <w:rsid w:val="00B57288"/>
    <w:rsid w:val="00B574BA"/>
    <w:rsid w:val="00B5756F"/>
    <w:rsid w:val="00B576E7"/>
    <w:rsid w:val="00B577A6"/>
    <w:rsid w:val="00B57899"/>
    <w:rsid w:val="00B57A32"/>
    <w:rsid w:val="00B57AE6"/>
    <w:rsid w:val="00B60A61"/>
    <w:rsid w:val="00B61693"/>
    <w:rsid w:val="00B630D5"/>
    <w:rsid w:val="00B63480"/>
    <w:rsid w:val="00B634FA"/>
    <w:rsid w:val="00B63A81"/>
    <w:rsid w:val="00B63BB8"/>
    <w:rsid w:val="00B65E4A"/>
    <w:rsid w:val="00B6765B"/>
    <w:rsid w:val="00B67EA2"/>
    <w:rsid w:val="00B70381"/>
    <w:rsid w:val="00B703A5"/>
    <w:rsid w:val="00B7070F"/>
    <w:rsid w:val="00B7092A"/>
    <w:rsid w:val="00B70AF3"/>
    <w:rsid w:val="00B70F4E"/>
    <w:rsid w:val="00B7111F"/>
    <w:rsid w:val="00B72215"/>
    <w:rsid w:val="00B723D3"/>
    <w:rsid w:val="00B73025"/>
    <w:rsid w:val="00B73848"/>
    <w:rsid w:val="00B74F5A"/>
    <w:rsid w:val="00B75DE7"/>
    <w:rsid w:val="00B76076"/>
    <w:rsid w:val="00B76078"/>
    <w:rsid w:val="00B761B9"/>
    <w:rsid w:val="00B7680D"/>
    <w:rsid w:val="00B76979"/>
    <w:rsid w:val="00B76BF3"/>
    <w:rsid w:val="00B76E5C"/>
    <w:rsid w:val="00B80653"/>
    <w:rsid w:val="00B8080D"/>
    <w:rsid w:val="00B8237E"/>
    <w:rsid w:val="00B82919"/>
    <w:rsid w:val="00B8297C"/>
    <w:rsid w:val="00B83602"/>
    <w:rsid w:val="00B8530E"/>
    <w:rsid w:val="00B85ADB"/>
    <w:rsid w:val="00B85D37"/>
    <w:rsid w:val="00B86209"/>
    <w:rsid w:val="00B862ED"/>
    <w:rsid w:val="00B86587"/>
    <w:rsid w:val="00B877DB"/>
    <w:rsid w:val="00B87A74"/>
    <w:rsid w:val="00B87B52"/>
    <w:rsid w:val="00B90F5C"/>
    <w:rsid w:val="00B911C1"/>
    <w:rsid w:val="00B912D7"/>
    <w:rsid w:val="00B917DE"/>
    <w:rsid w:val="00B91B3C"/>
    <w:rsid w:val="00B92F9F"/>
    <w:rsid w:val="00B933AD"/>
    <w:rsid w:val="00B9487D"/>
    <w:rsid w:val="00B95490"/>
    <w:rsid w:val="00B95F1A"/>
    <w:rsid w:val="00B97504"/>
    <w:rsid w:val="00B97D99"/>
    <w:rsid w:val="00BA0481"/>
    <w:rsid w:val="00BA07A4"/>
    <w:rsid w:val="00BA10AC"/>
    <w:rsid w:val="00BA3D16"/>
    <w:rsid w:val="00BA47C7"/>
    <w:rsid w:val="00BA48CA"/>
    <w:rsid w:val="00BA4C94"/>
    <w:rsid w:val="00BA6D41"/>
    <w:rsid w:val="00BA79A3"/>
    <w:rsid w:val="00BB008E"/>
    <w:rsid w:val="00BB0949"/>
    <w:rsid w:val="00BB096D"/>
    <w:rsid w:val="00BB112A"/>
    <w:rsid w:val="00BB1BF0"/>
    <w:rsid w:val="00BB1C60"/>
    <w:rsid w:val="00BB25EA"/>
    <w:rsid w:val="00BB2A73"/>
    <w:rsid w:val="00BB2A8F"/>
    <w:rsid w:val="00BB35E6"/>
    <w:rsid w:val="00BB3901"/>
    <w:rsid w:val="00BB4A4F"/>
    <w:rsid w:val="00BB7452"/>
    <w:rsid w:val="00BB74C7"/>
    <w:rsid w:val="00BB77F3"/>
    <w:rsid w:val="00BB7C0A"/>
    <w:rsid w:val="00BB7F7E"/>
    <w:rsid w:val="00BC1238"/>
    <w:rsid w:val="00BC14E7"/>
    <w:rsid w:val="00BC1CB2"/>
    <w:rsid w:val="00BC1F5F"/>
    <w:rsid w:val="00BC235C"/>
    <w:rsid w:val="00BC3686"/>
    <w:rsid w:val="00BC3A31"/>
    <w:rsid w:val="00BC3E9D"/>
    <w:rsid w:val="00BC47D7"/>
    <w:rsid w:val="00BC4CE6"/>
    <w:rsid w:val="00BC532B"/>
    <w:rsid w:val="00BC5659"/>
    <w:rsid w:val="00BC59DB"/>
    <w:rsid w:val="00BC5DE6"/>
    <w:rsid w:val="00BC600C"/>
    <w:rsid w:val="00BC68C6"/>
    <w:rsid w:val="00BC6C6B"/>
    <w:rsid w:val="00BC78DA"/>
    <w:rsid w:val="00BC7C0D"/>
    <w:rsid w:val="00BD09C9"/>
    <w:rsid w:val="00BD1BF0"/>
    <w:rsid w:val="00BD2026"/>
    <w:rsid w:val="00BD3308"/>
    <w:rsid w:val="00BD38B1"/>
    <w:rsid w:val="00BD3C8D"/>
    <w:rsid w:val="00BD3F74"/>
    <w:rsid w:val="00BD43D0"/>
    <w:rsid w:val="00BD440E"/>
    <w:rsid w:val="00BD45CD"/>
    <w:rsid w:val="00BD50CC"/>
    <w:rsid w:val="00BD50EA"/>
    <w:rsid w:val="00BD553F"/>
    <w:rsid w:val="00BD59D2"/>
    <w:rsid w:val="00BD5CF0"/>
    <w:rsid w:val="00BD6624"/>
    <w:rsid w:val="00BD6B8F"/>
    <w:rsid w:val="00BD6FC7"/>
    <w:rsid w:val="00BD7894"/>
    <w:rsid w:val="00BE0273"/>
    <w:rsid w:val="00BE31D0"/>
    <w:rsid w:val="00BE4A61"/>
    <w:rsid w:val="00BE4C17"/>
    <w:rsid w:val="00BE5050"/>
    <w:rsid w:val="00BE5EEE"/>
    <w:rsid w:val="00BE63C6"/>
    <w:rsid w:val="00BE6AA3"/>
    <w:rsid w:val="00BE7141"/>
    <w:rsid w:val="00BF0802"/>
    <w:rsid w:val="00BF0EC2"/>
    <w:rsid w:val="00BF13A7"/>
    <w:rsid w:val="00BF1C70"/>
    <w:rsid w:val="00BF1E89"/>
    <w:rsid w:val="00BF2D8B"/>
    <w:rsid w:val="00BF2DF8"/>
    <w:rsid w:val="00BF3D43"/>
    <w:rsid w:val="00BF4205"/>
    <w:rsid w:val="00BF5C1A"/>
    <w:rsid w:val="00BF610B"/>
    <w:rsid w:val="00BF74B3"/>
    <w:rsid w:val="00C00118"/>
    <w:rsid w:val="00C00781"/>
    <w:rsid w:val="00C00B2D"/>
    <w:rsid w:val="00C00EB9"/>
    <w:rsid w:val="00C0106D"/>
    <w:rsid w:val="00C01770"/>
    <w:rsid w:val="00C021F0"/>
    <w:rsid w:val="00C0284B"/>
    <w:rsid w:val="00C02D89"/>
    <w:rsid w:val="00C03437"/>
    <w:rsid w:val="00C03B77"/>
    <w:rsid w:val="00C04193"/>
    <w:rsid w:val="00C0471E"/>
    <w:rsid w:val="00C04C0E"/>
    <w:rsid w:val="00C051AC"/>
    <w:rsid w:val="00C06871"/>
    <w:rsid w:val="00C06FE3"/>
    <w:rsid w:val="00C0721D"/>
    <w:rsid w:val="00C0789A"/>
    <w:rsid w:val="00C07B31"/>
    <w:rsid w:val="00C07C15"/>
    <w:rsid w:val="00C1009D"/>
    <w:rsid w:val="00C10992"/>
    <w:rsid w:val="00C13C85"/>
    <w:rsid w:val="00C13F47"/>
    <w:rsid w:val="00C14F05"/>
    <w:rsid w:val="00C150D1"/>
    <w:rsid w:val="00C151A0"/>
    <w:rsid w:val="00C1538B"/>
    <w:rsid w:val="00C153CB"/>
    <w:rsid w:val="00C155EE"/>
    <w:rsid w:val="00C163A5"/>
    <w:rsid w:val="00C16F49"/>
    <w:rsid w:val="00C174D4"/>
    <w:rsid w:val="00C177F7"/>
    <w:rsid w:val="00C17CD6"/>
    <w:rsid w:val="00C207F9"/>
    <w:rsid w:val="00C2143A"/>
    <w:rsid w:val="00C2295F"/>
    <w:rsid w:val="00C2331D"/>
    <w:rsid w:val="00C23671"/>
    <w:rsid w:val="00C2381F"/>
    <w:rsid w:val="00C2410E"/>
    <w:rsid w:val="00C2425B"/>
    <w:rsid w:val="00C24F56"/>
    <w:rsid w:val="00C2582E"/>
    <w:rsid w:val="00C25E39"/>
    <w:rsid w:val="00C25EC8"/>
    <w:rsid w:val="00C26826"/>
    <w:rsid w:val="00C268FC"/>
    <w:rsid w:val="00C26956"/>
    <w:rsid w:val="00C269C2"/>
    <w:rsid w:val="00C271B8"/>
    <w:rsid w:val="00C2774A"/>
    <w:rsid w:val="00C2789C"/>
    <w:rsid w:val="00C30109"/>
    <w:rsid w:val="00C305CF"/>
    <w:rsid w:val="00C3086C"/>
    <w:rsid w:val="00C309D6"/>
    <w:rsid w:val="00C30ACB"/>
    <w:rsid w:val="00C30E84"/>
    <w:rsid w:val="00C3144B"/>
    <w:rsid w:val="00C316BD"/>
    <w:rsid w:val="00C31CD2"/>
    <w:rsid w:val="00C3248C"/>
    <w:rsid w:val="00C32618"/>
    <w:rsid w:val="00C32D50"/>
    <w:rsid w:val="00C32F0C"/>
    <w:rsid w:val="00C33742"/>
    <w:rsid w:val="00C345D6"/>
    <w:rsid w:val="00C35490"/>
    <w:rsid w:val="00C35A9F"/>
    <w:rsid w:val="00C35F82"/>
    <w:rsid w:val="00C360BB"/>
    <w:rsid w:val="00C363BD"/>
    <w:rsid w:val="00C378E9"/>
    <w:rsid w:val="00C4006A"/>
    <w:rsid w:val="00C400E3"/>
    <w:rsid w:val="00C4084B"/>
    <w:rsid w:val="00C41B80"/>
    <w:rsid w:val="00C42385"/>
    <w:rsid w:val="00C4243E"/>
    <w:rsid w:val="00C43CCA"/>
    <w:rsid w:val="00C43EE3"/>
    <w:rsid w:val="00C4444B"/>
    <w:rsid w:val="00C445BE"/>
    <w:rsid w:val="00C445E9"/>
    <w:rsid w:val="00C44758"/>
    <w:rsid w:val="00C447B5"/>
    <w:rsid w:val="00C44841"/>
    <w:rsid w:val="00C45C0A"/>
    <w:rsid w:val="00C461BE"/>
    <w:rsid w:val="00C46252"/>
    <w:rsid w:val="00C46D4C"/>
    <w:rsid w:val="00C470BF"/>
    <w:rsid w:val="00C4774F"/>
    <w:rsid w:val="00C50071"/>
    <w:rsid w:val="00C5008D"/>
    <w:rsid w:val="00C50602"/>
    <w:rsid w:val="00C51016"/>
    <w:rsid w:val="00C51863"/>
    <w:rsid w:val="00C519F0"/>
    <w:rsid w:val="00C5257A"/>
    <w:rsid w:val="00C532E1"/>
    <w:rsid w:val="00C533A0"/>
    <w:rsid w:val="00C53433"/>
    <w:rsid w:val="00C5377B"/>
    <w:rsid w:val="00C53945"/>
    <w:rsid w:val="00C54072"/>
    <w:rsid w:val="00C546A9"/>
    <w:rsid w:val="00C55074"/>
    <w:rsid w:val="00C55566"/>
    <w:rsid w:val="00C55A5F"/>
    <w:rsid w:val="00C55FF8"/>
    <w:rsid w:val="00C567CD"/>
    <w:rsid w:val="00C570D7"/>
    <w:rsid w:val="00C57C2C"/>
    <w:rsid w:val="00C60712"/>
    <w:rsid w:val="00C608FF"/>
    <w:rsid w:val="00C62955"/>
    <w:rsid w:val="00C63AF7"/>
    <w:rsid w:val="00C63E3D"/>
    <w:rsid w:val="00C64DB0"/>
    <w:rsid w:val="00C6517E"/>
    <w:rsid w:val="00C65539"/>
    <w:rsid w:val="00C65A96"/>
    <w:rsid w:val="00C66713"/>
    <w:rsid w:val="00C6697E"/>
    <w:rsid w:val="00C67BD7"/>
    <w:rsid w:val="00C70163"/>
    <w:rsid w:val="00C70CC5"/>
    <w:rsid w:val="00C70E6B"/>
    <w:rsid w:val="00C71394"/>
    <w:rsid w:val="00C72D91"/>
    <w:rsid w:val="00C72DBC"/>
    <w:rsid w:val="00C7428A"/>
    <w:rsid w:val="00C74B9C"/>
    <w:rsid w:val="00C74CE9"/>
    <w:rsid w:val="00C75670"/>
    <w:rsid w:val="00C75918"/>
    <w:rsid w:val="00C75F4E"/>
    <w:rsid w:val="00C768B6"/>
    <w:rsid w:val="00C76D57"/>
    <w:rsid w:val="00C77241"/>
    <w:rsid w:val="00C774D1"/>
    <w:rsid w:val="00C77BAE"/>
    <w:rsid w:val="00C77C41"/>
    <w:rsid w:val="00C80090"/>
    <w:rsid w:val="00C80096"/>
    <w:rsid w:val="00C8017A"/>
    <w:rsid w:val="00C8066E"/>
    <w:rsid w:val="00C80D54"/>
    <w:rsid w:val="00C81125"/>
    <w:rsid w:val="00C82079"/>
    <w:rsid w:val="00C820CD"/>
    <w:rsid w:val="00C821B9"/>
    <w:rsid w:val="00C82331"/>
    <w:rsid w:val="00C823C0"/>
    <w:rsid w:val="00C8308E"/>
    <w:rsid w:val="00C83D69"/>
    <w:rsid w:val="00C841D5"/>
    <w:rsid w:val="00C844DB"/>
    <w:rsid w:val="00C85A01"/>
    <w:rsid w:val="00C8605C"/>
    <w:rsid w:val="00C876C6"/>
    <w:rsid w:val="00C87B3E"/>
    <w:rsid w:val="00C90F9B"/>
    <w:rsid w:val="00C912DD"/>
    <w:rsid w:val="00C91D21"/>
    <w:rsid w:val="00C925BD"/>
    <w:rsid w:val="00C92865"/>
    <w:rsid w:val="00C92BCC"/>
    <w:rsid w:val="00C92EA4"/>
    <w:rsid w:val="00C92FD1"/>
    <w:rsid w:val="00C954F4"/>
    <w:rsid w:val="00C9587F"/>
    <w:rsid w:val="00C9633D"/>
    <w:rsid w:val="00C963A6"/>
    <w:rsid w:val="00C969E0"/>
    <w:rsid w:val="00C96D32"/>
    <w:rsid w:val="00C97E7E"/>
    <w:rsid w:val="00CA1542"/>
    <w:rsid w:val="00CA1BC2"/>
    <w:rsid w:val="00CA1D94"/>
    <w:rsid w:val="00CA34C9"/>
    <w:rsid w:val="00CA560D"/>
    <w:rsid w:val="00CA5AB5"/>
    <w:rsid w:val="00CA6482"/>
    <w:rsid w:val="00CA6E66"/>
    <w:rsid w:val="00CA70D8"/>
    <w:rsid w:val="00CA79B0"/>
    <w:rsid w:val="00CA7E6A"/>
    <w:rsid w:val="00CA7FA3"/>
    <w:rsid w:val="00CB0193"/>
    <w:rsid w:val="00CB0C84"/>
    <w:rsid w:val="00CB0DE0"/>
    <w:rsid w:val="00CB1398"/>
    <w:rsid w:val="00CB13A3"/>
    <w:rsid w:val="00CB15D2"/>
    <w:rsid w:val="00CB1753"/>
    <w:rsid w:val="00CB1E3B"/>
    <w:rsid w:val="00CB2F80"/>
    <w:rsid w:val="00CB38BB"/>
    <w:rsid w:val="00CB3A8C"/>
    <w:rsid w:val="00CB4CEE"/>
    <w:rsid w:val="00CB5694"/>
    <w:rsid w:val="00CB5853"/>
    <w:rsid w:val="00CB5EC1"/>
    <w:rsid w:val="00CB6723"/>
    <w:rsid w:val="00CB6C0B"/>
    <w:rsid w:val="00CB7242"/>
    <w:rsid w:val="00CC067D"/>
    <w:rsid w:val="00CC0B85"/>
    <w:rsid w:val="00CC0E36"/>
    <w:rsid w:val="00CC1186"/>
    <w:rsid w:val="00CC13DE"/>
    <w:rsid w:val="00CC262C"/>
    <w:rsid w:val="00CC29C3"/>
    <w:rsid w:val="00CC2C5D"/>
    <w:rsid w:val="00CC2CDD"/>
    <w:rsid w:val="00CC47C2"/>
    <w:rsid w:val="00CC4DE1"/>
    <w:rsid w:val="00CC532A"/>
    <w:rsid w:val="00CC6678"/>
    <w:rsid w:val="00CD010F"/>
    <w:rsid w:val="00CD061D"/>
    <w:rsid w:val="00CD06AB"/>
    <w:rsid w:val="00CD0DE9"/>
    <w:rsid w:val="00CD19F2"/>
    <w:rsid w:val="00CD1B21"/>
    <w:rsid w:val="00CD2507"/>
    <w:rsid w:val="00CD345B"/>
    <w:rsid w:val="00CD3485"/>
    <w:rsid w:val="00CD4F09"/>
    <w:rsid w:val="00CD590F"/>
    <w:rsid w:val="00CD5A06"/>
    <w:rsid w:val="00CD747F"/>
    <w:rsid w:val="00CD751D"/>
    <w:rsid w:val="00CE0D1E"/>
    <w:rsid w:val="00CE18AE"/>
    <w:rsid w:val="00CE31F7"/>
    <w:rsid w:val="00CE332A"/>
    <w:rsid w:val="00CE3645"/>
    <w:rsid w:val="00CE39CB"/>
    <w:rsid w:val="00CE3E80"/>
    <w:rsid w:val="00CE4826"/>
    <w:rsid w:val="00CE4A26"/>
    <w:rsid w:val="00CE5610"/>
    <w:rsid w:val="00CE5CC5"/>
    <w:rsid w:val="00CE5D04"/>
    <w:rsid w:val="00CE5DEB"/>
    <w:rsid w:val="00CE6C61"/>
    <w:rsid w:val="00CF04AF"/>
    <w:rsid w:val="00CF0A93"/>
    <w:rsid w:val="00CF0BBA"/>
    <w:rsid w:val="00CF0C03"/>
    <w:rsid w:val="00CF0F88"/>
    <w:rsid w:val="00CF1D59"/>
    <w:rsid w:val="00CF1D6D"/>
    <w:rsid w:val="00CF358F"/>
    <w:rsid w:val="00CF39B0"/>
    <w:rsid w:val="00CF3A56"/>
    <w:rsid w:val="00CF3E55"/>
    <w:rsid w:val="00CF3F0B"/>
    <w:rsid w:val="00CF53D2"/>
    <w:rsid w:val="00CF57B9"/>
    <w:rsid w:val="00CF5A14"/>
    <w:rsid w:val="00CF6A9F"/>
    <w:rsid w:val="00CF6AAB"/>
    <w:rsid w:val="00CF7BD2"/>
    <w:rsid w:val="00CF7E15"/>
    <w:rsid w:val="00CF7EFB"/>
    <w:rsid w:val="00D002CB"/>
    <w:rsid w:val="00D0098E"/>
    <w:rsid w:val="00D00EA6"/>
    <w:rsid w:val="00D00F04"/>
    <w:rsid w:val="00D011E8"/>
    <w:rsid w:val="00D011FC"/>
    <w:rsid w:val="00D01417"/>
    <w:rsid w:val="00D0194F"/>
    <w:rsid w:val="00D0204C"/>
    <w:rsid w:val="00D021FF"/>
    <w:rsid w:val="00D02700"/>
    <w:rsid w:val="00D03546"/>
    <w:rsid w:val="00D03FA7"/>
    <w:rsid w:val="00D04118"/>
    <w:rsid w:val="00D04477"/>
    <w:rsid w:val="00D04624"/>
    <w:rsid w:val="00D0514A"/>
    <w:rsid w:val="00D05CA9"/>
    <w:rsid w:val="00D0642C"/>
    <w:rsid w:val="00D07238"/>
    <w:rsid w:val="00D0780F"/>
    <w:rsid w:val="00D07D4D"/>
    <w:rsid w:val="00D12C9B"/>
    <w:rsid w:val="00D13628"/>
    <w:rsid w:val="00D137DC"/>
    <w:rsid w:val="00D13BA5"/>
    <w:rsid w:val="00D13BFC"/>
    <w:rsid w:val="00D1653A"/>
    <w:rsid w:val="00D1678E"/>
    <w:rsid w:val="00D179D5"/>
    <w:rsid w:val="00D17B78"/>
    <w:rsid w:val="00D17F6C"/>
    <w:rsid w:val="00D202CE"/>
    <w:rsid w:val="00D209E9"/>
    <w:rsid w:val="00D20F80"/>
    <w:rsid w:val="00D2196A"/>
    <w:rsid w:val="00D21C7C"/>
    <w:rsid w:val="00D21D75"/>
    <w:rsid w:val="00D21DBF"/>
    <w:rsid w:val="00D2256F"/>
    <w:rsid w:val="00D22856"/>
    <w:rsid w:val="00D2392B"/>
    <w:rsid w:val="00D241C2"/>
    <w:rsid w:val="00D249C8"/>
    <w:rsid w:val="00D24E03"/>
    <w:rsid w:val="00D25448"/>
    <w:rsid w:val="00D257B2"/>
    <w:rsid w:val="00D25B4F"/>
    <w:rsid w:val="00D26238"/>
    <w:rsid w:val="00D26C6E"/>
    <w:rsid w:val="00D270E3"/>
    <w:rsid w:val="00D276D8"/>
    <w:rsid w:val="00D31349"/>
    <w:rsid w:val="00D321FE"/>
    <w:rsid w:val="00D3230E"/>
    <w:rsid w:val="00D32410"/>
    <w:rsid w:val="00D34243"/>
    <w:rsid w:val="00D34B81"/>
    <w:rsid w:val="00D34FE6"/>
    <w:rsid w:val="00D359D3"/>
    <w:rsid w:val="00D36356"/>
    <w:rsid w:val="00D37666"/>
    <w:rsid w:val="00D376BA"/>
    <w:rsid w:val="00D40458"/>
    <w:rsid w:val="00D41A09"/>
    <w:rsid w:val="00D42354"/>
    <w:rsid w:val="00D44010"/>
    <w:rsid w:val="00D44266"/>
    <w:rsid w:val="00D451DA"/>
    <w:rsid w:val="00D456DF"/>
    <w:rsid w:val="00D46200"/>
    <w:rsid w:val="00D465A0"/>
    <w:rsid w:val="00D46872"/>
    <w:rsid w:val="00D4741A"/>
    <w:rsid w:val="00D4762D"/>
    <w:rsid w:val="00D47800"/>
    <w:rsid w:val="00D47F20"/>
    <w:rsid w:val="00D51866"/>
    <w:rsid w:val="00D52DE7"/>
    <w:rsid w:val="00D52FBC"/>
    <w:rsid w:val="00D5302C"/>
    <w:rsid w:val="00D5315A"/>
    <w:rsid w:val="00D5362A"/>
    <w:rsid w:val="00D53E4D"/>
    <w:rsid w:val="00D547B2"/>
    <w:rsid w:val="00D550E1"/>
    <w:rsid w:val="00D553A5"/>
    <w:rsid w:val="00D557FB"/>
    <w:rsid w:val="00D55E7E"/>
    <w:rsid w:val="00D56F03"/>
    <w:rsid w:val="00D5717C"/>
    <w:rsid w:val="00D57CD9"/>
    <w:rsid w:val="00D605F4"/>
    <w:rsid w:val="00D60694"/>
    <w:rsid w:val="00D60797"/>
    <w:rsid w:val="00D6100F"/>
    <w:rsid w:val="00D61224"/>
    <w:rsid w:val="00D612F0"/>
    <w:rsid w:val="00D616FE"/>
    <w:rsid w:val="00D61E59"/>
    <w:rsid w:val="00D62257"/>
    <w:rsid w:val="00D63294"/>
    <w:rsid w:val="00D6389D"/>
    <w:rsid w:val="00D63BD6"/>
    <w:rsid w:val="00D64198"/>
    <w:rsid w:val="00D642FB"/>
    <w:rsid w:val="00D649BC"/>
    <w:rsid w:val="00D65018"/>
    <w:rsid w:val="00D6550F"/>
    <w:rsid w:val="00D65705"/>
    <w:rsid w:val="00D659E5"/>
    <w:rsid w:val="00D66634"/>
    <w:rsid w:val="00D703AE"/>
    <w:rsid w:val="00D71398"/>
    <w:rsid w:val="00D71682"/>
    <w:rsid w:val="00D71A3D"/>
    <w:rsid w:val="00D71B1F"/>
    <w:rsid w:val="00D733CD"/>
    <w:rsid w:val="00D73711"/>
    <w:rsid w:val="00D73B19"/>
    <w:rsid w:val="00D73F80"/>
    <w:rsid w:val="00D74161"/>
    <w:rsid w:val="00D74CAD"/>
    <w:rsid w:val="00D74FBB"/>
    <w:rsid w:val="00D7639E"/>
    <w:rsid w:val="00D7650A"/>
    <w:rsid w:val="00D769A2"/>
    <w:rsid w:val="00D77783"/>
    <w:rsid w:val="00D8137B"/>
    <w:rsid w:val="00D813B3"/>
    <w:rsid w:val="00D81A72"/>
    <w:rsid w:val="00D81D47"/>
    <w:rsid w:val="00D81F7B"/>
    <w:rsid w:val="00D825FD"/>
    <w:rsid w:val="00D82F6B"/>
    <w:rsid w:val="00D83017"/>
    <w:rsid w:val="00D84291"/>
    <w:rsid w:val="00D84413"/>
    <w:rsid w:val="00D84591"/>
    <w:rsid w:val="00D84791"/>
    <w:rsid w:val="00D850CF"/>
    <w:rsid w:val="00D85E65"/>
    <w:rsid w:val="00D86978"/>
    <w:rsid w:val="00D86F9A"/>
    <w:rsid w:val="00D87D86"/>
    <w:rsid w:val="00D9039D"/>
    <w:rsid w:val="00D90C7D"/>
    <w:rsid w:val="00D90F8D"/>
    <w:rsid w:val="00D910B8"/>
    <w:rsid w:val="00D91560"/>
    <w:rsid w:val="00D91693"/>
    <w:rsid w:val="00D91CCD"/>
    <w:rsid w:val="00D91E73"/>
    <w:rsid w:val="00D93C5A"/>
    <w:rsid w:val="00D93F00"/>
    <w:rsid w:val="00D9410F"/>
    <w:rsid w:val="00D9423D"/>
    <w:rsid w:val="00D9461A"/>
    <w:rsid w:val="00D94AC1"/>
    <w:rsid w:val="00D94FFF"/>
    <w:rsid w:val="00D95979"/>
    <w:rsid w:val="00D96365"/>
    <w:rsid w:val="00D97728"/>
    <w:rsid w:val="00D97AD7"/>
    <w:rsid w:val="00D97C04"/>
    <w:rsid w:val="00D97EE2"/>
    <w:rsid w:val="00DA16EE"/>
    <w:rsid w:val="00DA1DCD"/>
    <w:rsid w:val="00DA243A"/>
    <w:rsid w:val="00DA2BCC"/>
    <w:rsid w:val="00DA2E35"/>
    <w:rsid w:val="00DA33DC"/>
    <w:rsid w:val="00DA39FE"/>
    <w:rsid w:val="00DA412E"/>
    <w:rsid w:val="00DA4EB3"/>
    <w:rsid w:val="00DA4EF4"/>
    <w:rsid w:val="00DA50E5"/>
    <w:rsid w:val="00DA547B"/>
    <w:rsid w:val="00DA5949"/>
    <w:rsid w:val="00DA597F"/>
    <w:rsid w:val="00DA5D18"/>
    <w:rsid w:val="00DA5DCA"/>
    <w:rsid w:val="00DA6B2E"/>
    <w:rsid w:val="00DA6DB1"/>
    <w:rsid w:val="00DA6FF2"/>
    <w:rsid w:val="00DA7567"/>
    <w:rsid w:val="00DA7C33"/>
    <w:rsid w:val="00DB1B10"/>
    <w:rsid w:val="00DB1DF5"/>
    <w:rsid w:val="00DB2158"/>
    <w:rsid w:val="00DB2A21"/>
    <w:rsid w:val="00DB2D00"/>
    <w:rsid w:val="00DB324F"/>
    <w:rsid w:val="00DB3A7E"/>
    <w:rsid w:val="00DB3BB1"/>
    <w:rsid w:val="00DB42A5"/>
    <w:rsid w:val="00DB45E2"/>
    <w:rsid w:val="00DB4DFA"/>
    <w:rsid w:val="00DB51F6"/>
    <w:rsid w:val="00DB5465"/>
    <w:rsid w:val="00DB67CB"/>
    <w:rsid w:val="00DB7DFE"/>
    <w:rsid w:val="00DC0657"/>
    <w:rsid w:val="00DC0EC2"/>
    <w:rsid w:val="00DC0FA7"/>
    <w:rsid w:val="00DC1611"/>
    <w:rsid w:val="00DC2D5A"/>
    <w:rsid w:val="00DC2FF5"/>
    <w:rsid w:val="00DC331F"/>
    <w:rsid w:val="00DC3F01"/>
    <w:rsid w:val="00DC5E1E"/>
    <w:rsid w:val="00DC6531"/>
    <w:rsid w:val="00DC6577"/>
    <w:rsid w:val="00DC684A"/>
    <w:rsid w:val="00DC6E74"/>
    <w:rsid w:val="00DC7714"/>
    <w:rsid w:val="00DC799D"/>
    <w:rsid w:val="00DC7FF3"/>
    <w:rsid w:val="00DD0323"/>
    <w:rsid w:val="00DD0811"/>
    <w:rsid w:val="00DD0A5D"/>
    <w:rsid w:val="00DD0D02"/>
    <w:rsid w:val="00DD0D21"/>
    <w:rsid w:val="00DD0E97"/>
    <w:rsid w:val="00DD1998"/>
    <w:rsid w:val="00DD25CB"/>
    <w:rsid w:val="00DD2A43"/>
    <w:rsid w:val="00DD4A4F"/>
    <w:rsid w:val="00DD4BCD"/>
    <w:rsid w:val="00DD5EF8"/>
    <w:rsid w:val="00DD5FBE"/>
    <w:rsid w:val="00DD63EE"/>
    <w:rsid w:val="00DD67D6"/>
    <w:rsid w:val="00DD69DB"/>
    <w:rsid w:val="00DD6CAF"/>
    <w:rsid w:val="00DD7419"/>
    <w:rsid w:val="00DD76E1"/>
    <w:rsid w:val="00DE0771"/>
    <w:rsid w:val="00DE0E1B"/>
    <w:rsid w:val="00DE11DC"/>
    <w:rsid w:val="00DE14E2"/>
    <w:rsid w:val="00DE1997"/>
    <w:rsid w:val="00DE1A38"/>
    <w:rsid w:val="00DE2318"/>
    <w:rsid w:val="00DE2CBB"/>
    <w:rsid w:val="00DE39F5"/>
    <w:rsid w:val="00DE41D7"/>
    <w:rsid w:val="00DE4B4D"/>
    <w:rsid w:val="00DE54FD"/>
    <w:rsid w:val="00DE5802"/>
    <w:rsid w:val="00DE5DB7"/>
    <w:rsid w:val="00DE6792"/>
    <w:rsid w:val="00DE6969"/>
    <w:rsid w:val="00DF16A2"/>
    <w:rsid w:val="00DF1C6A"/>
    <w:rsid w:val="00DF24D2"/>
    <w:rsid w:val="00DF28EC"/>
    <w:rsid w:val="00DF2BF3"/>
    <w:rsid w:val="00DF2DFA"/>
    <w:rsid w:val="00DF317D"/>
    <w:rsid w:val="00DF3231"/>
    <w:rsid w:val="00DF3A42"/>
    <w:rsid w:val="00DF493A"/>
    <w:rsid w:val="00DF4951"/>
    <w:rsid w:val="00DF4A19"/>
    <w:rsid w:val="00DF580A"/>
    <w:rsid w:val="00DF6787"/>
    <w:rsid w:val="00DF7685"/>
    <w:rsid w:val="00E002B9"/>
    <w:rsid w:val="00E00D43"/>
    <w:rsid w:val="00E01E42"/>
    <w:rsid w:val="00E020A3"/>
    <w:rsid w:val="00E02685"/>
    <w:rsid w:val="00E0286B"/>
    <w:rsid w:val="00E02A7D"/>
    <w:rsid w:val="00E0385A"/>
    <w:rsid w:val="00E0403E"/>
    <w:rsid w:val="00E04D0D"/>
    <w:rsid w:val="00E0523A"/>
    <w:rsid w:val="00E053C3"/>
    <w:rsid w:val="00E05835"/>
    <w:rsid w:val="00E06465"/>
    <w:rsid w:val="00E06A20"/>
    <w:rsid w:val="00E06CF4"/>
    <w:rsid w:val="00E07944"/>
    <w:rsid w:val="00E07BF7"/>
    <w:rsid w:val="00E10487"/>
    <w:rsid w:val="00E106B7"/>
    <w:rsid w:val="00E1094C"/>
    <w:rsid w:val="00E11138"/>
    <w:rsid w:val="00E111B3"/>
    <w:rsid w:val="00E11A2C"/>
    <w:rsid w:val="00E11A68"/>
    <w:rsid w:val="00E11B7A"/>
    <w:rsid w:val="00E1304D"/>
    <w:rsid w:val="00E1339F"/>
    <w:rsid w:val="00E13471"/>
    <w:rsid w:val="00E137BA"/>
    <w:rsid w:val="00E13841"/>
    <w:rsid w:val="00E13AFA"/>
    <w:rsid w:val="00E13BCB"/>
    <w:rsid w:val="00E13D25"/>
    <w:rsid w:val="00E14035"/>
    <w:rsid w:val="00E14BA4"/>
    <w:rsid w:val="00E15069"/>
    <w:rsid w:val="00E16554"/>
    <w:rsid w:val="00E16AE7"/>
    <w:rsid w:val="00E16EB0"/>
    <w:rsid w:val="00E17375"/>
    <w:rsid w:val="00E174C7"/>
    <w:rsid w:val="00E1764F"/>
    <w:rsid w:val="00E178B7"/>
    <w:rsid w:val="00E17E9D"/>
    <w:rsid w:val="00E200BC"/>
    <w:rsid w:val="00E20DEC"/>
    <w:rsid w:val="00E21132"/>
    <w:rsid w:val="00E21830"/>
    <w:rsid w:val="00E21846"/>
    <w:rsid w:val="00E21BCF"/>
    <w:rsid w:val="00E2220A"/>
    <w:rsid w:val="00E2284B"/>
    <w:rsid w:val="00E22F1E"/>
    <w:rsid w:val="00E23F4C"/>
    <w:rsid w:val="00E24C8F"/>
    <w:rsid w:val="00E24E78"/>
    <w:rsid w:val="00E2535E"/>
    <w:rsid w:val="00E25731"/>
    <w:rsid w:val="00E2661D"/>
    <w:rsid w:val="00E2668B"/>
    <w:rsid w:val="00E26A1E"/>
    <w:rsid w:val="00E26DED"/>
    <w:rsid w:val="00E27865"/>
    <w:rsid w:val="00E27DDF"/>
    <w:rsid w:val="00E3082D"/>
    <w:rsid w:val="00E308AF"/>
    <w:rsid w:val="00E3162E"/>
    <w:rsid w:val="00E31805"/>
    <w:rsid w:val="00E31CEF"/>
    <w:rsid w:val="00E320BA"/>
    <w:rsid w:val="00E32790"/>
    <w:rsid w:val="00E32C3C"/>
    <w:rsid w:val="00E32DC6"/>
    <w:rsid w:val="00E33922"/>
    <w:rsid w:val="00E3447C"/>
    <w:rsid w:val="00E34DA2"/>
    <w:rsid w:val="00E355D4"/>
    <w:rsid w:val="00E36E6B"/>
    <w:rsid w:val="00E3770E"/>
    <w:rsid w:val="00E37B10"/>
    <w:rsid w:val="00E40B67"/>
    <w:rsid w:val="00E40F1B"/>
    <w:rsid w:val="00E41271"/>
    <w:rsid w:val="00E416DC"/>
    <w:rsid w:val="00E41C73"/>
    <w:rsid w:val="00E41FDA"/>
    <w:rsid w:val="00E4237E"/>
    <w:rsid w:val="00E434E2"/>
    <w:rsid w:val="00E43F71"/>
    <w:rsid w:val="00E44481"/>
    <w:rsid w:val="00E4464D"/>
    <w:rsid w:val="00E4488C"/>
    <w:rsid w:val="00E44F40"/>
    <w:rsid w:val="00E45133"/>
    <w:rsid w:val="00E4535B"/>
    <w:rsid w:val="00E45427"/>
    <w:rsid w:val="00E46BDB"/>
    <w:rsid w:val="00E474B1"/>
    <w:rsid w:val="00E475D1"/>
    <w:rsid w:val="00E47985"/>
    <w:rsid w:val="00E47EBF"/>
    <w:rsid w:val="00E50086"/>
    <w:rsid w:val="00E50609"/>
    <w:rsid w:val="00E50B28"/>
    <w:rsid w:val="00E514B3"/>
    <w:rsid w:val="00E53047"/>
    <w:rsid w:val="00E538A9"/>
    <w:rsid w:val="00E54A8B"/>
    <w:rsid w:val="00E54C23"/>
    <w:rsid w:val="00E5553D"/>
    <w:rsid w:val="00E5607D"/>
    <w:rsid w:val="00E563E6"/>
    <w:rsid w:val="00E564AE"/>
    <w:rsid w:val="00E57348"/>
    <w:rsid w:val="00E57562"/>
    <w:rsid w:val="00E575B1"/>
    <w:rsid w:val="00E57BC7"/>
    <w:rsid w:val="00E60466"/>
    <w:rsid w:val="00E61B1A"/>
    <w:rsid w:val="00E6212D"/>
    <w:rsid w:val="00E629CA"/>
    <w:rsid w:val="00E62ADB"/>
    <w:rsid w:val="00E630F1"/>
    <w:rsid w:val="00E63303"/>
    <w:rsid w:val="00E63C0C"/>
    <w:rsid w:val="00E640D4"/>
    <w:rsid w:val="00E641B4"/>
    <w:rsid w:val="00E64213"/>
    <w:rsid w:val="00E64E94"/>
    <w:rsid w:val="00E64FA3"/>
    <w:rsid w:val="00E65A89"/>
    <w:rsid w:val="00E662CF"/>
    <w:rsid w:val="00E6670C"/>
    <w:rsid w:val="00E66859"/>
    <w:rsid w:val="00E66CF5"/>
    <w:rsid w:val="00E66D35"/>
    <w:rsid w:val="00E66E4A"/>
    <w:rsid w:val="00E6728B"/>
    <w:rsid w:val="00E6741B"/>
    <w:rsid w:val="00E678E9"/>
    <w:rsid w:val="00E679CC"/>
    <w:rsid w:val="00E709C4"/>
    <w:rsid w:val="00E70CD5"/>
    <w:rsid w:val="00E71877"/>
    <w:rsid w:val="00E718C0"/>
    <w:rsid w:val="00E72342"/>
    <w:rsid w:val="00E72553"/>
    <w:rsid w:val="00E7332D"/>
    <w:rsid w:val="00E74705"/>
    <w:rsid w:val="00E74EFC"/>
    <w:rsid w:val="00E751B2"/>
    <w:rsid w:val="00E75349"/>
    <w:rsid w:val="00E75FCD"/>
    <w:rsid w:val="00E76038"/>
    <w:rsid w:val="00E7682D"/>
    <w:rsid w:val="00E76C80"/>
    <w:rsid w:val="00E76F24"/>
    <w:rsid w:val="00E775CD"/>
    <w:rsid w:val="00E77619"/>
    <w:rsid w:val="00E7789A"/>
    <w:rsid w:val="00E80227"/>
    <w:rsid w:val="00E8041A"/>
    <w:rsid w:val="00E8068F"/>
    <w:rsid w:val="00E806FA"/>
    <w:rsid w:val="00E80B03"/>
    <w:rsid w:val="00E817DD"/>
    <w:rsid w:val="00E8215B"/>
    <w:rsid w:val="00E82596"/>
    <w:rsid w:val="00E82C7C"/>
    <w:rsid w:val="00E8338A"/>
    <w:rsid w:val="00E838D3"/>
    <w:rsid w:val="00E83E93"/>
    <w:rsid w:val="00E83ED8"/>
    <w:rsid w:val="00E83F98"/>
    <w:rsid w:val="00E84CFD"/>
    <w:rsid w:val="00E85414"/>
    <w:rsid w:val="00E856AA"/>
    <w:rsid w:val="00E85EB1"/>
    <w:rsid w:val="00E865D5"/>
    <w:rsid w:val="00E8672A"/>
    <w:rsid w:val="00E869A1"/>
    <w:rsid w:val="00E86A92"/>
    <w:rsid w:val="00E86FC0"/>
    <w:rsid w:val="00E87961"/>
    <w:rsid w:val="00E91E40"/>
    <w:rsid w:val="00E92D88"/>
    <w:rsid w:val="00E9344C"/>
    <w:rsid w:val="00E93D77"/>
    <w:rsid w:val="00E942FA"/>
    <w:rsid w:val="00E95A4A"/>
    <w:rsid w:val="00E960E7"/>
    <w:rsid w:val="00E96953"/>
    <w:rsid w:val="00E97A81"/>
    <w:rsid w:val="00E97E55"/>
    <w:rsid w:val="00EA090D"/>
    <w:rsid w:val="00EA0A84"/>
    <w:rsid w:val="00EA0C9F"/>
    <w:rsid w:val="00EA0FB5"/>
    <w:rsid w:val="00EA157E"/>
    <w:rsid w:val="00EA2EE2"/>
    <w:rsid w:val="00EA32C8"/>
    <w:rsid w:val="00EA37BF"/>
    <w:rsid w:val="00EA3875"/>
    <w:rsid w:val="00EA516F"/>
    <w:rsid w:val="00EA7060"/>
    <w:rsid w:val="00EB3B08"/>
    <w:rsid w:val="00EB4C30"/>
    <w:rsid w:val="00EB5A26"/>
    <w:rsid w:val="00EB6261"/>
    <w:rsid w:val="00EB67F4"/>
    <w:rsid w:val="00EB703C"/>
    <w:rsid w:val="00EB7198"/>
    <w:rsid w:val="00EB73E1"/>
    <w:rsid w:val="00EB74D9"/>
    <w:rsid w:val="00EB775E"/>
    <w:rsid w:val="00EC06ED"/>
    <w:rsid w:val="00EC0A77"/>
    <w:rsid w:val="00EC0D04"/>
    <w:rsid w:val="00EC27D1"/>
    <w:rsid w:val="00EC31C1"/>
    <w:rsid w:val="00EC3845"/>
    <w:rsid w:val="00EC3D16"/>
    <w:rsid w:val="00EC44B6"/>
    <w:rsid w:val="00EC46F9"/>
    <w:rsid w:val="00EC5C7B"/>
    <w:rsid w:val="00EC6102"/>
    <w:rsid w:val="00EC6B7F"/>
    <w:rsid w:val="00ED036B"/>
    <w:rsid w:val="00ED0B6F"/>
    <w:rsid w:val="00ED140F"/>
    <w:rsid w:val="00ED1FB5"/>
    <w:rsid w:val="00ED20D3"/>
    <w:rsid w:val="00ED2849"/>
    <w:rsid w:val="00ED30FD"/>
    <w:rsid w:val="00ED418D"/>
    <w:rsid w:val="00ED5945"/>
    <w:rsid w:val="00ED6B11"/>
    <w:rsid w:val="00ED6F50"/>
    <w:rsid w:val="00ED6FDA"/>
    <w:rsid w:val="00ED7009"/>
    <w:rsid w:val="00ED7342"/>
    <w:rsid w:val="00ED74E8"/>
    <w:rsid w:val="00ED7D73"/>
    <w:rsid w:val="00EE0F22"/>
    <w:rsid w:val="00EE1D99"/>
    <w:rsid w:val="00EE3057"/>
    <w:rsid w:val="00EE3A1A"/>
    <w:rsid w:val="00EE46E8"/>
    <w:rsid w:val="00EE4A34"/>
    <w:rsid w:val="00EE4C12"/>
    <w:rsid w:val="00EE513A"/>
    <w:rsid w:val="00EE5CC5"/>
    <w:rsid w:val="00EE610E"/>
    <w:rsid w:val="00EE61BC"/>
    <w:rsid w:val="00EE61FE"/>
    <w:rsid w:val="00EE631A"/>
    <w:rsid w:val="00EE6A87"/>
    <w:rsid w:val="00EE79DC"/>
    <w:rsid w:val="00EE7E01"/>
    <w:rsid w:val="00EE7FBF"/>
    <w:rsid w:val="00EF04F9"/>
    <w:rsid w:val="00EF06C8"/>
    <w:rsid w:val="00EF0E9D"/>
    <w:rsid w:val="00EF1323"/>
    <w:rsid w:val="00EF2EEE"/>
    <w:rsid w:val="00EF396D"/>
    <w:rsid w:val="00EF422B"/>
    <w:rsid w:val="00EF4368"/>
    <w:rsid w:val="00EF4B95"/>
    <w:rsid w:val="00EF4DC4"/>
    <w:rsid w:val="00EF714F"/>
    <w:rsid w:val="00EF77D2"/>
    <w:rsid w:val="00EF79A3"/>
    <w:rsid w:val="00F003F2"/>
    <w:rsid w:val="00F008AA"/>
    <w:rsid w:val="00F00A8C"/>
    <w:rsid w:val="00F010AC"/>
    <w:rsid w:val="00F0159A"/>
    <w:rsid w:val="00F01656"/>
    <w:rsid w:val="00F01777"/>
    <w:rsid w:val="00F01F40"/>
    <w:rsid w:val="00F021B0"/>
    <w:rsid w:val="00F02F17"/>
    <w:rsid w:val="00F03089"/>
    <w:rsid w:val="00F03162"/>
    <w:rsid w:val="00F04239"/>
    <w:rsid w:val="00F04321"/>
    <w:rsid w:val="00F0440B"/>
    <w:rsid w:val="00F048E0"/>
    <w:rsid w:val="00F0496B"/>
    <w:rsid w:val="00F04EE7"/>
    <w:rsid w:val="00F052D2"/>
    <w:rsid w:val="00F05AB9"/>
    <w:rsid w:val="00F06488"/>
    <w:rsid w:val="00F067F7"/>
    <w:rsid w:val="00F06EAB"/>
    <w:rsid w:val="00F074BA"/>
    <w:rsid w:val="00F07909"/>
    <w:rsid w:val="00F07E0C"/>
    <w:rsid w:val="00F10905"/>
    <w:rsid w:val="00F11278"/>
    <w:rsid w:val="00F11535"/>
    <w:rsid w:val="00F11840"/>
    <w:rsid w:val="00F11869"/>
    <w:rsid w:val="00F12244"/>
    <w:rsid w:val="00F13461"/>
    <w:rsid w:val="00F136D8"/>
    <w:rsid w:val="00F13A39"/>
    <w:rsid w:val="00F13D5F"/>
    <w:rsid w:val="00F13DD0"/>
    <w:rsid w:val="00F1572E"/>
    <w:rsid w:val="00F15877"/>
    <w:rsid w:val="00F15C6E"/>
    <w:rsid w:val="00F15E4E"/>
    <w:rsid w:val="00F16129"/>
    <w:rsid w:val="00F16286"/>
    <w:rsid w:val="00F16D1B"/>
    <w:rsid w:val="00F17370"/>
    <w:rsid w:val="00F176E6"/>
    <w:rsid w:val="00F2007E"/>
    <w:rsid w:val="00F204AC"/>
    <w:rsid w:val="00F20A11"/>
    <w:rsid w:val="00F20D2D"/>
    <w:rsid w:val="00F2103D"/>
    <w:rsid w:val="00F218CD"/>
    <w:rsid w:val="00F21A12"/>
    <w:rsid w:val="00F21B01"/>
    <w:rsid w:val="00F21D7D"/>
    <w:rsid w:val="00F23B4C"/>
    <w:rsid w:val="00F23FFC"/>
    <w:rsid w:val="00F240E1"/>
    <w:rsid w:val="00F241EC"/>
    <w:rsid w:val="00F243B9"/>
    <w:rsid w:val="00F243E1"/>
    <w:rsid w:val="00F24594"/>
    <w:rsid w:val="00F24777"/>
    <w:rsid w:val="00F24CBA"/>
    <w:rsid w:val="00F24EF0"/>
    <w:rsid w:val="00F26649"/>
    <w:rsid w:val="00F269B0"/>
    <w:rsid w:val="00F27125"/>
    <w:rsid w:val="00F2763A"/>
    <w:rsid w:val="00F27801"/>
    <w:rsid w:val="00F27A80"/>
    <w:rsid w:val="00F30145"/>
    <w:rsid w:val="00F3085A"/>
    <w:rsid w:val="00F30BF3"/>
    <w:rsid w:val="00F30CF9"/>
    <w:rsid w:val="00F32C6F"/>
    <w:rsid w:val="00F32E67"/>
    <w:rsid w:val="00F3341D"/>
    <w:rsid w:val="00F3356F"/>
    <w:rsid w:val="00F336E4"/>
    <w:rsid w:val="00F336F3"/>
    <w:rsid w:val="00F33A77"/>
    <w:rsid w:val="00F347AC"/>
    <w:rsid w:val="00F355B5"/>
    <w:rsid w:val="00F3565D"/>
    <w:rsid w:val="00F3685C"/>
    <w:rsid w:val="00F36CC9"/>
    <w:rsid w:val="00F36E5E"/>
    <w:rsid w:val="00F37F55"/>
    <w:rsid w:val="00F406B6"/>
    <w:rsid w:val="00F41A83"/>
    <w:rsid w:val="00F4225E"/>
    <w:rsid w:val="00F42501"/>
    <w:rsid w:val="00F42889"/>
    <w:rsid w:val="00F433BD"/>
    <w:rsid w:val="00F43850"/>
    <w:rsid w:val="00F44D49"/>
    <w:rsid w:val="00F45CEB"/>
    <w:rsid w:val="00F46691"/>
    <w:rsid w:val="00F467A3"/>
    <w:rsid w:val="00F46EA1"/>
    <w:rsid w:val="00F4729B"/>
    <w:rsid w:val="00F47434"/>
    <w:rsid w:val="00F47C00"/>
    <w:rsid w:val="00F502D9"/>
    <w:rsid w:val="00F50E13"/>
    <w:rsid w:val="00F50FCC"/>
    <w:rsid w:val="00F51410"/>
    <w:rsid w:val="00F5218C"/>
    <w:rsid w:val="00F535D2"/>
    <w:rsid w:val="00F542C2"/>
    <w:rsid w:val="00F54790"/>
    <w:rsid w:val="00F54DF6"/>
    <w:rsid w:val="00F56939"/>
    <w:rsid w:val="00F579C5"/>
    <w:rsid w:val="00F57BEF"/>
    <w:rsid w:val="00F606EF"/>
    <w:rsid w:val="00F60D18"/>
    <w:rsid w:val="00F616DD"/>
    <w:rsid w:val="00F6273C"/>
    <w:rsid w:val="00F637FB"/>
    <w:rsid w:val="00F642C6"/>
    <w:rsid w:val="00F64901"/>
    <w:rsid w:val="00F6498F"/>
    <w:rsid w:val="00F64F2B"/>
    <w:rsid w:val="00F65201"/>
    <w:rsid w:val="00F65876"/>
    <w:rsid w:val="00F666A2"/>
    <w:rsid w:val="00F66A35"/>
    <w:rsid w:val="00F66D82"/>
    <w:rsid w:val="00F66EA0"/>
    <w:rsid w:val="00F66EA4"/>
    <w:rsid w:val="00F671EE"/>
    <w:rsid w:val="00F678D5"/>
    <w:rsid w:val="00F67AFC"/>
    <w:rsid w:val="00F67C8C"/>
    <w:rsid w:val="00F7029B"/>
    <w:rsid w:val="00F71592"/>
    <w:rsid w:val="00F7182B"/>
    <w:rsid w:val="00F726A7"/>
    <w:rsid w:val="00F7342B"/>
    <w:rsid w:val="00F73965"/>
    <w:rsid w:val="00F73E68"/>
    <w:rsid w:val="00F7457B"/>
    <w:rsid w:val="00F74D73"/>
    <w:rsid w:val="00F74E47"/>
    <w:rsid w:val="00F75521"/>
    <w:rsid w:val="00F76A58"/>
    <w:rsid w:val="00F76CEF"/>
    <w:rsid w:val="00F7740A"/>
    <w:rsid w:val="00F81095"/>
    <w:rsid w:val="00F81C82"/>
    <w:rsid w:val="00F828C6"/>
    <w:rsid w:val="00F82F56"/>
    <w:rsid w:val="00F8305B"/>
    <w:rsid w:val="00F84902"/>
    <w:rsid w:val="00F84A73"/>
    <w:rsid w:val="00F84BA1"/>
    <w:rsid w:val="00F850F9"/>
    <w:rsid w:val="00F8543A"/>
    <w:rsid w:val="00F86034"/>
    <w:rsid w:val="00F8649B"/>
    <w:rsid w:val="00F86697"/>
    <w:rsid w:val="00F866B1"/>
    <w:rsid w:val="00F8685D"/>
    <w:rsid w:val="00F86C01"/>
    <w:rsid w:val="00F86DF3"/>
    <w:rsid w:val="00F86F6F"/>
    <w:rsid w:val="00F874E0"/>
    <w:rsid w:val="00F87641"/>
    <w:rsid w:val="00F8792C"/>
    <w:rsid w:val="00F92481"/>
    <w:rsid w:val="00F92C8E"/>
    <w:rsid w:val="00F92CDD"/>
    <w:rsid w:val="00F932EF"/>
    <w:rsid w:val="00F936A9"/>
    <w:rsid w:val="00F936CA"/>
    <w:rsid w:val="00F93B26"/>
    <w:rsid w:val="00F948D7"/>
    <w:rsid w:val="00F954D1"/>
    <w:rsid w:val="00F95933"/>
    <w:rsid w:val="00F95D4F"/>
    <w:rsid w:val="00F95DAA"/>
    <w:rsid w:val="00F96AAB"/>
    <w:rsid w:val="00F9748B"/>
    <w:rsid w:val="00F9774A"/>
    <w:rsid w:val="00F97B72"/>
    <w:rsid w:val="00F97E72"/>
    <w:rsid w:val="00FA0386"/>
    <w:rsid w:val="00FA077D"/>
    <w:rsid w:val="00FA09EF"/>
    <w:rsid w:val="00FA0D17"/>
    <w:rsid w:val="00FA0E35"/>
    <w:rsid w:val="00FA1A23"/>
    <w:rsid w:val="00FA2350"/>
    <w:rsid w:val="00FA2933"/>
    <w:rsid w:val="00FA2ED3"/>
    <w:rsid w:val="00FA39A0"/>
    <w:rsid w:val="00FA4036"/>
    <w:rsid w:val="00FA5362"/>
    <w:rsid w:val="00FA5A59"/>
    <w:rsid w:val="00FA62A7"/>
    <w:rsid w:val="00FB0958"/>
    <w:rsid w:val="00FB0E20"/>
    <w:rsid w:val="00FB117F"/>
    <w:rsid w:val="00FB1BF5"/>
    <w:rsid w:val="00FB2993"/>
    <w:rsid w:val="00FB2BB6"/>
    <w:rsid w:val="00FB3DC4"/>
    <w:rsid w:val="00FB4781"/>
    <w:rsid w:val="00FB6C17"/>
    <w:rsid w:val="00FB7735"/>
    <w:rsid w:val="00FC095D"/>
    <w:rsid w:val="00FC2106"/>
    <w:rsid w:val="00FC2963"/>
    <w:rsid w:val="00FC2C42"/>
    <w:rsid w:val="00FC3DBA"/>
    <w:rsid w:val="00FC4006"/>
    <w:rsid w:val="00FC404B"/>
    <w:rsid w:val="00FC40B1"/>
    <w:rsid w:val="00FC50B6"/>
    <w:rsid w:val="00FC52A1"/>
    <w:rsid w:val="00FC53EE"/>
    <w:rsid w:val="00FC5726"/>
    <w:rsid w:val="00FC576A"/>
    <w:rsid w:val="00FC5DED"/>
    <w:rsid w:val="00FC628D"/>
    <w:rsid w:val="00FC6E7D"/>
    <w:rsid w:val="00FC737D"/>
    <w:rsid w:val="00FD00E5"/>
    <w:rsid w:val="00FD1977"/>
    <w:rsid w:val="00FD1EA4"/>
    <w:rsid w:val="00FD2F24"/>
    <w:rsid w:val="00FD3330"/>
    <w:rsid w:val="00FD4148"/>
    <w:rsid w:val="00FD41C7"/>
    <w:rsid w:val="00FD435C"/>
    <w:rsid w:val="00FD5281"/>
    <w:rsid w:val="00FD5381"/>
    <w:rsid w:val="00FD540C"/>
    <w:rsid w:val="00FD741E"/>
    <w:rsid w:val="00FD7DBD"/>
    <w:rsid w:val="00FD7F06"/>
    <w:rsid w:val="00FE020A"/>
    <w:rsid w:val="00FE02BE"/>
    <w:rsid w:val="00FE0351"/>
    <w:rsid w:val="00FE0566"/>
    <w:rsid w:val="00FE0997"/>
    <w:rsid w:val="00FE0C54"/>
    <w:rsid w:val="00FE1A3F"/>
    <w:rsid w:val="00FE2386"/>
    <w:rsid w:val="00FE2ACF"/>
    <w:rsid w:val="00FE2E04"/>
    <w:rsid w:val="00FE3541"/>
    <w:rsid w:val="00FE3A0C"/>
    <w:rsid w:val="00FE4229"/>
    <w:rsid w:val="00FE5654"/>
    <w:rsid w:val="00FE64CC"/>
    <w:rsid w:val="00FE667F"/>
    <w:rsid w:val="00FE74C5"/>
    <w:rsid w:val="00FE776F"/>
    <w:rsid w:val="00FE7A29"/>
    <w:rsid w:val="00FE7F96"/>
    <w:rsid w:val="00FF02BA"/>
    <w:rsid w:val="00FF0691"/>
    <w:rsid w:val="00FF088C"/>
    <w:rsid w:val="00FF114D"/>
    <w:rsid w:val="00FF133E"/>
    <w:rsid w:val="00FF1357"/>
    <w:rsid w:val="00FF13D7"/>
    <w:rsid w:val="00FF143B"/>
    <w:rsid w:val="00FF1EBA"/>
    <w:rsid w:val="00FF2CBE"/>
    <w:rsid w:val="00FF4DCC"/>
    <w:rsid w:val="00FF5158"/>
    <w:rsid w:val="00FF6385"/>
    <w:rsid w:val="00FF66E0"/>
    <w:rsid w:val="00FF6C04"/>
    <w:rsid w:val="00FF6CAB"/>
    <w:rsid w:val="00FF6F63"/>
    <w:rsid w:val="00FF7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0" w:qFormat="1"/>
    <w:lsdException w:name="heading 6" w:uiPriority="0"/>
    <w:lsdException w:name="heading 7" w:uiPriority="0"/>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endnote text" w:uiPriority="0"/>
    <w:lsdException w:name="Title" w:semiHidden="0" w:uiPriority="10" w:unhideWhenUsed="0"/>
    <w:lsdException w:name="Default Paragraph Font" w:uiPriority="1"/>
    <w:lsdException w:name="Body Text" w:uiPriority="1"/>
    <w:lsdException w:name="Subtitle" w:semiHidden="0" w:uiPriority="0" w:unhideWhenUsed="0"/>
    <w:lsdException w:name="Block Text" w:semiHidden="0" w:uiPriority="0" w:unhideWhenUsed="0"/>
    <w:lsdException w:name="Strong" w:semiHidden="0" w:uiPriority="22" w:unhideWhenUsed="0"/>
    <w:lsdException w:name="Emphasis" w:semiHidden="0" w:uiPriority="20" w:unhideWhenUsed="0" w:qFormat="1"/>
    <w:lsdException w:name="HTML Top of Form" w:uiPriority="0"/>
    <w:lsdException w:name="HTML Bottom of Form" w:uiPriority="0"/>
    <w:lsdException w:name="Normal Table" w:uiPriority="0"/>
    <w:lsdException w:name="Balloon Text"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E571C"/>
    <w:pPr>
      <w:widowControl w:val="0"/>
      <w:kinsoku w:val="0"/>
      <w:overflowPunct w:val="0"/>
      <w:textAlignment w:val="baseline"/>
    </w:pPr>
    <w:rPr>
      <w:rFonts w:ascii="Cambria" w:hAnsi="Cambria"/>
      <w:szCs w:val="22"/>
      <w14:numForm w14:val="oldStyle"/>
      <w14:numSpacing w14:val="proportional"/>
    </w:rPr>
  </w:style>
  <w:style w:type="paragraph" w:styleId="Heading1">
    <w:name w:val="heading 1"/>
    <w:basedOn w:val="Normal"/>
    <w:next w:val="Normal"/>
    <w:link w:val="Heading1Char"/>
    <w:uiPriority w:val="9"/>
    <w:rsid w:val="0067557F"/>
    <w:pPr>
      <w:keepNext/>
      <w:keepLines/>
      <w:jc w:val="center"/>
      <w:outlineLvl w:val="0"/>
    </w:pPr>
    <w:rPr>
      <w:b/>
      <w:sz w:val="28"/>
      <w:szCs w:val="32"/>
    </w:rPr>
  </w:style>
  <w:style w:type="paragraph" w:styleId="Heading2">
    <w:name w:val="heading 2"/>
    <w:basedOn w:val="Myhead"/>
    <w:next w:val="Normal"/>
    <w:link w:val="Heading2Char"/>
    <w:uiPriority w:val="9"/>
    <w:rsid w:val="0067557F"/>
    <w:pPr>
      <w:outlineLvl w:val="1"/>
    </w:pPr>
  </w:style>
  <w:style w:type="paragraph" w:styleId="Heading3">
    <w:name w:val="heading 3"/>
    <w:basedOn w:val="Normal"/>
    <w:next w:val="Normal"/>
    <w:link w:val="Heading3Char"/>
    <w:uiPriority w:val="9"/>
    <w:rsid w:val="0067557F"/>
    <w:pPr>
      <w:keepNext/>
      <w:keepLines/>
      <w:spacing w:before="120"/>
      <w:outlineLvl w:val="2"/>
    </w:pPr>
    <w:rPr>
      <w:rFonts w:cs="Arial"/>
      <w:b/>
      <w:i/>
      <w:sz w:val="22"/>
      <w:szCs w:val="28"/>
    </w:rPr>
  </w:style>
  <w:style w:type="paragraph" w:styleId="Heading4">
    <w:name w:val="heading 4"/>
    <w:basedOn w:val="Normal"/>
    <w:next w:val="Normal"/>
    <w:link w:val="Heading4Char"/>
    <w:uiPriority w:val="9"/>
    <w:rsid w:val="0067557F"/>
    <w:pPr>
      <w:keepNext/>
      <w:keepLines/>
      <w:spacing w:before="240" w:after="40"/>
      <w:outlineLvl w:val="3"/>
    </w:pPr>
    <w:rPr>
      <w:i/>
      <w:color w:val="666666"/>
    </w:rPr>
  </w:style>
  <w:style w:type="paragraph" w:styleId="Heading5">
    <w:name w:val="heading 5"/>
    <w:basedOn w:val="Normal"/>
    <w:next w:val="Normal"/>
    <w:link w:val="Heading5Char"/>
    <w:rsid w:val="0067557F"/>
    <w:pPr>
      <w:keepNext/>
      <w:keepLines/>
      <w:spacing w:before="220" w:after="40"/>
      <w:outlineLvl w:val="4"/>
    </w:pPr>
    <w:rPr>
      <w:rFonts w:cstheme="majorBidi"/>
      <w:b/>
      <w:color w:val="666666"/>
    </w:rPr>
  </w:style>
  <w:style w:type="paragraph" w:styleId="Heading6">
    <w:name w:val="heading 6"/>
    <w:basedOn w:val="Normal"/>
    <w:next w:val="Normal"/>
    <w:link w:val="Heading6Char"/>
    <w:unhideWhenUsed/>
    <w:rsid w:val="00A164C5"/>
    <w:pPr>
      <w:outlineLvl w:val="5"/>
    </w:pPr>
    <w:rPr>
      <w:rFonts w:eastAsiaTheme="majorEastAsia"/>
      <w:iCs/>
      <w:noProof/>
      <w:color w:val="A6A6A6" w:themeColor="background1" w:themeShade="A6"/>
      <w:sz w:val="18"/>
    </w:rPr>
  </w:style>
  <w:style w:type="paragraph" w:styleId="Heading7">
    <w:name w:val="heading 7"/>
    <w:basedOn w:val="Normal"/>
    <w:next w:val="Normal"/>
    <w:link w:val="Heading7Char"/>
    <w:semiHidden/>
    <w:unhideWhenUsed/>
    <w:rsid w:val="0067557F"/>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67557F"/>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67557F"/>
    <w:pPr>
      <w:ind w:left="425" w:hanging="425"/>
    </w:pPr>
  </w:style>
  <w:style w:type="paragraph" w:customStyle="1" w:styleId="Text">
    <w:name w:val="Text"/>
    <w:basedOn w:val="Normal"/>
    <w:link w:val="TextChar"/>
    <w:qFormat/>
    <w:rsid w:val="00A26779"/>
    <w:pPr>
      <w:widowControl/>
      <w:suppressAutoHyphens/>
      <w:overflowPunct/>
      <w:spacing w:before="120"/>
      <w:ind w:firstLine="284"/>
      <w:jc w:val="both"/>
      <w:textAlignment w:val="auto"/>
    </w:pPr>
  </w:style>
  <w:style w:type="paragraph" w:customStyle="1" w:styleId="BulletText">
    <w:name w:val="Bullet Text"/>
    <w:basedOn w:val="Text"/>
    <w:qFormat/>
    <w:rsid w:val="0067557F"/>
    <w:pPr>
      <w:ind w:left="425" w:hanging="425"/>
    </w:pPr>
  </w:style>
  <w:style w:type="paragraph" w:customStyle="1" w:styleId="Bullettextcont">
    <w:name w:val="Bullet text cont"/>
    <w:basedOn w:val="BulletText"/>
    <w:qFormat/>
    <w:rsid w:val="0067557F"/>
    <w:pPr>
      <w:spacing w:before="0"/>
    </w:pPr>
  </w:style>
  <w:style w:type="character" w:styleId="CommentReference">
    <w:name w:val="annotation reference"/>
    <w:basedOn w:val="DefaultParagraphFont"/>
    <w:uiPriority w:val="99"/>
    <w:unhideWhenUsed/>
    <w:rsid w:val="0067557F"/>
    <w:rPr>
      <w:sz w:val="16"/>
      <w:szCs w:val="16"/>
    </w:rPr>
  </w:style>
  <w:style w:type="paragraph" w:styleId="CommentText">
    <w:name w:val="annotation text"/>
    <w:basedOn w:val="Normal"/>
    <w:link w:val="CommentTextChar"/>
    <w:uiPriority w:val="99"/>
    <w:unhideWhenUsed/>
    <w:rsid w:val="0067557F"/>
  </w:style>
  <w:style w:type="character" w:customStyle="1" w:styleId="CommentTextChar">
    <w:name w:val="Comment Text Char"/>
    <w:basedOn w:val="DefaultParagraphFont"/>
    <w:link w:val="CommentText"/>
    <w:uiPriority w:val="99"/>
    <w:rsid w:val="0067557F"/>
    <w:rPr>
      <w:rFonts w:ascii="Cambria" w:hAnsi="Cambria"/>
      <w:szCs w:val="22"/>
      <w14:numForm w14:val="oldStyle"/>
      <w14:numSpacing w14:val="proportional"/>
    </w:rPr>
  </w:style>
  <w:style w:type="paragraph" w:styleId="CommentSubject">
    <w:name w:val="annotation subject"/>
    <w:basedOn w:val="CommentText"/>
    <w:next w:val="CommentText"/>
    <w:link w:val="CommentSubjectChar"/>
    <w:uiPriority w:val="99"/>
    <w:unhideWhenUsed/>
    <w:rsid w:val="0067557F"/>
    <w:rPr>
      <w:rFonts w:cs="Gentium Book Basic"/>
      <w:b/>
      <w:bCs/>
    </w:rPr>
  </w:style>
  <w:style w:type="character" w:customStyle="1" w:styleId="CommentSubjectChar">
    <w:name w:val="Comment Subject Char"/>
    <w:link w:val="CommentSubject"/>
    <w:uiPriority w:val="99"/>
    <w:rsid w:val="0067557F"/>
    <w:rPr>
      <w:rFonts w:ascii="Cambria" w:hAnsi="Cambria" w:cs="Gentium Book Basic"/>
      <w:b/>
      <w:bCs/>
      <w:szCs w:val="22"/>
      <w14:numForm w14:val="oldStyle"/>
      <w14:numSpacing w14:val="proportional"/>
    </w:rPr>
  </w:style>
  <w:style w:type="paragraph" w:styleId="EndnoteText">
    <w:name w:val="endnote text"/>
    <w:basedOn w:val="Normal"/>
    <w:link w:val="EndnoteTextChar"/>
    <w:rsid w:val="00F406B6"/>
    <w:pPr>
      <w:tabs>
        <w:tab w:val="left" w:pos="425"/>
      </w:tabs>
      <w:spacing w:after="120"/>
      <w:ind w:left="425" w:hanging="425"/>
      <w:jc w:val="both"/>
    </w:pPr>
    <w:rPr>
      <w:kern w:val="20"/>
      <w:sz w:val="18"/>
      <w:szCs w:val="20"/>
    </w:rPr>
  </w:style>
  <w:style w:type="character" w:customStyle="1" w:styleId="EndnoteTextChar">
    <w:name w:val="Endnote Text Char"/>
    <w:link w:val="EndnoteText"/>
    <w:rsid w:val="00F406B6"/>
    <w:rPr>
      <w:rFonts w:ascii="Cambria" w:hAnsi="Cambria"/>
      <w:kern w:val="20"/>
      <w:sz w:val="18"/>
      <w14:numForm w14:val="oldStyle"/>
      <w14:numSpacing w14:val="proportional"/>
    </w:rPr>
  </w:style>
  <w:style w:type="paragraph" w:styleId="Footer">
    <w:name w:val="footer"/>
    <w:basedOn w:val="Normal"/>
    <w:link w:val="FooterChar"/>
    <w:uiPriority w:val="99"/>
    <w:rsid w:val="00A737EA"/>
    <w:pPr>
      <w:tabs>
        <w:tab w:val="center" w:pos="4320"/>
        <w:tab w:val="right" w:pos="8640"/>
      </w:tabs>
      <w:spacing w:before="40"/>
    </w:pPr>
    <w:rPr>
      <w:sz w:val="18"/>
      <w:szCs w:val="20"/>
    </w:rPr>
  </w:style>
  <w:style w:type="character" w:customStyle="1" w:styleId="FooterChar">
    <w:name w:val="Footer Char"/>
    <w:link w:val="Footer"/>
    <w:uiPriority w:val="99"/>
    <w:rsid w:val="00A737EA"/>
    <w:rPr>
      <w:rFonts w:ascii="Cambria" w:hAnsi="Cambria"/>
      <w:sz w:val="18"/>
      <w14:numForm w14:val="oldStyle"/>
      <w14:numSpacing w14:val="proportional"/>
    </w:rPr>
  </w:style>
  <w:style w:type="character" w:styleId="FootnoteReference">
    <w:name w:val="footnote reference"/>
    <w:basedOn w:val="DefaultParagraphFont"/>
    <w:uiPriority w:val="99"/>
    <w:unhideWhenUsed/>
    <w:rsid w:val="0067557F"/>
    <w:rPr>
      <w:vertAlign w:val="superscript"/>
    </w:rPr>
  </w:style>
  <w:style w:type="paragraph" w:styleId="FootnoteText">
    <w:name w:val="footnote text"/>
    <w:basedOn w:val="Normal"/>
    <w:link w:val="FootnoteTextChar"/>
    <w:autoRedefine/>
    <w:rsid w:val="004D1656"/>
    <w:pPr>
      <w:tabs>
        <w:tab w:val="left" w:pos="425"/>
      </w:tabs>
      <w:ind w:left="284" w:hanging="284"/>
      <w:jc w:val="both"/>
    </w:pPr>
    <w:rPr>
      <w:noProof/>
      <w:kern w:val="20"/>
      <w:sz w:val="18"/>
      <w:szCs w:val="18"/>
    </w:rPr>
  </w:style>
  <w:style w:type="character" w:customStyle="1" w:styleId="FootnoteTextChar">
    <w:name w:val="Footnote Text Char"/>
    <w:link w:val="FootnoteText"/>
    <w:rsid w:val="004D1656"/>
    <w:rPr>
      <w:rFonts w:ascii="Cambria" w:hAnsi="Cambria"/>
      <w:noProof/>
      <w:kern w:val="20"/>
      <w:sz w:val="18"/>
      <w:szCs w:val="18"/>
      <w14:numForm w14:val="oldStyle"/>
      <w14:numSpacing w14:val="proportional"/>
    </w:rPr>
  </w:style>
  <w:style w:type="paragraph" w:styleId="Header">
    <w:name w:val="header"/>
    <w:basedOn w:val="Normal"/>
    <w:link w:val="HeaderChar"/>
    <w:rsid w:val="001939F3"/>
    <w:pPr>
      <w:widowControl/>
      <w:tabs>
        <w:tab w:val="center" w:pos="3413"/>
        <w:tab w:val="right" w:pos="6821"/>
      </w:tabs>
      <w:kinsoku/>
      <w:overflowPunct/>
      <w:spacing w:after="120"/>
      <w:textAlignment w:val="auto"/>
    </w:pPr>
    <w:rPr>
      <w:rFonts w:eastAsia="Times New Roman"/>
      <w:sz w:val="18"/>
      <w:szCs w:val="20"/>
    </w:rPr>
  </w:style>
  <w:style w:type="character" w:customStyle="1" w:styleId="HeaderChar">
    <w:name w:val="Header Char"/>
    <w:link w:val="Header"/>
    <w:rsid w:val="001939F3"/>
    <w:rPr>
      <w:rFonts w:ascii="Cambria" w:eastAsia="Times New Roman" w:hAnsi="Cambria"/>
      <w:sz w:val="18"/>
      <w14:numForm w14:val="oldStyle"/>
      <w14:numSpacing w14:val="proportional"/>
    </w:rPr>
  </w:style>
  <w:style w:type="character" w:customStyle="1" w:styleId="Heading1Char">
    <w:name w:val="Heading 1 Char"/>
    <w:basedOn w:val="DefaultParagraphFont"/>
    <w:link w:val="Heading1"/>
    <w:uiPriority w:val="9"/>
    <w:rsid w:val="0067557F"/>
    <w:rPr>
      <w:rFonts w:ascii="Cambria" w:hAnsi="Cambria"/>
      <w:b/>
      <w:sz w:val="28"/>
      <w:szCs w:val="32"/>
      <w14:numForm w14:val="oldStyle"/>
      <w14:numSpacing w14:val="proportional"/>
    </w:rPr>
  </w:style>
  <w:style w:type="character" w:customStyle="1" w:styleId="Heading2Char">
    <w:name w:val="Heading 2 Char"/>
    <w:basedOn w:val="DefaultParagraphFont"/>
    <w:link w:val="Heading2"/>
    <w:uiPriority w:val="9"/>
    <w:rsid w:val="0067557F"/>
    <w:rPr>
      <w:rFonts w:ascii="Cambria" w:hAnsi="Cambria"/>
      <w:b/>
      <w:sz w:val="24"/>
      <w:szCs w:val="28"/>
      <w14:numForm w14:val="lining"/>
      <w14:numSpacing w14:val="proportional"/>
    </w:rPr>
  </w:style>
  <w:style w:type="character" w:customStyle="1" w:styleId="Heading3Char">
    <w:name w:val="Heading 3 Char"/>
    <w:basedOn w:val="DefaultParagraphFont"/>
    <w:link w:val="Heading3"/>
    <w:uiPriority w:val="9"/>
    <w:rsid w:val="0067557F"/>
    <w:rPr>
      <w:rFonts w:ascii="Cambria" w:hAnsi="Cambria" w:cs="Arial"/>
      <w:b/>
      <w:i/>
      <w:sz w:val="22"/>
      <w:szCs w:val="28"/>
      <w14:numForm w14:val="oldStyle"/>
      <w14:numSpacing w14:val="proportional"/>
    </w:rPr>
  </w:style>
  <w:style w:type="paragraph" w:customStyle="1" w:styleId="Hidden">
    <w:name w:val="Hidden"/>
    <w:basedOn w:val="Normal"/>
    <w:rsid w:val="0067557F"/>
    <w:rPr>
      <w:vanish/>
      <w:color w:val="FF0000"/>
    </w:rPr>
  </w:style>
  <w:style w:type="paragraph" w:customStyle="1" w:styleId="Myhead">
    <w:name w:val="Myhead"/>
    <w:basedOn w:val="Normal"/>
    <w:rsid w:val="0067557F"/>
    <w:pPr>
      <w:keepNext/>
      <w:keepLines/>
      <w:spacing w:before="120"/>
    </w:pPr>
    <w:rPr>
      <w:b/>
      <w:sz w:val="24"/>
      <w:szCs w:val="28"/>
      <w14:numForm w14:val="lining"/>
    </w:rPr>
  </w:style>
  <w:style w:type="paragraph" w:customStyle="1" w:styleId="Myheadc">
    <w:name w:val="Myheadc"/>
    <w:basedOn w:val="Normal"/>
    <w:rsid w:val="0067557F"/>
    <w:pPr>
      <w:keepNext/>
      <w:keepLines/>
      <w:jc w:val="center"/>
    </w:pPr>
    <w:rPr>
      <w:b/>
      <w:sz w:val="28"/>
      <w:szCs w:val="32"/>
      <w14:numForm w14:val="lining"/>
    </w:rPr>
  </w:style>
  <w:style w:type="character" w:styleId="PlaceholderText">
    <w:name w:val="Placeholder Text"/>
    <w:uiPriority w:val="99"/>
    <w:semiHidden/>
    <w:rsid w:val="0067557F"/>
    <w:rPr>
      <w:color w:val="808080"/>
    </w:rPr>
  </w:style>
  <w:style w:type="paragraph" w:customStyle="1" w:styleId="Qref">
    <w:name w:val="Qref"/>
    <w:basedOn w:val="Normal"/>
    <w:rsid w:val="0067557F"/>
    <w:pPr>
      <w:jc w:val="right"/>
    </w:pPr>
  </w:style>
  <w:style w:type="paragraph" w:styleId="Quote">
    <w:name w:val="Quote"/>
    <w:basedOn w:val="Normal"/>
    <w:next w:val="Normal"/>
    <w:link w:val="QuoteChar"/>
    <w:qFormat/>
    <w:rsid w:val="000F7190"/>
    <w:pPr>
      <w:spacing w:before="120"/>
      <w:ind w:left="567"/>
      <w:jc w:val="both"/>
    </w:pPr>
    <w:rPr>
      <w:iCs/>
    </w:rPr>
  </w:style>
  <w:style w:type="character" w:customStyle="1" w:styleId="QuoteChar">
    <w:name w:val="Quote Char"/>
    <w:link w:val="Quote"/>
    <w:rsid w:val="000F7190"/>
    <w:rPr>
      <w:rFonts w:ascii="Cambria" w:hAnsi="Cambria"/>
      <w:iCs/>
      <w:szCs w:val="22"/>
      <w14:numForm w14:val="oldStyle"/>
      <w14:numSpacing w14:val="proportional"/>
    </w:rPr>
  </w:style>
  <w:style w:type="paragraph" w:customStyle="1" w:styleId="Quotects">
    <w:name w:val="Quotects"/>
    <w:basedOn w:val="Normal"/>
    <w:qFormat/>
    <w:rsid w:val="000F7190"/>
    <w:pPr>
      <w:ind w:left="567"/>
      <w:jc w:val="both"/>
    </w:pPr>
  </w:style>
  <w:style w:type="paragraph" w:customStyle="1" w:styleId="Ref">
    <w:name w:val="Ref"/>
    <w:basedOn w:val="Normal"/>
    <w:link w:val="RefChar"/>
    <w:rsid w:val="001678D3"/>
    <w:pPr>
      <w:spacing w:before="120"/>
      <w:jc w:val="right"/>
    </w:pPr>
    <w:rPr>
      <w:sz w:val="18"/>
      <w:szCs w:val="20"/>
    </w:rPr>
  </w:style>
  <w:style w:type="character" w:customStyle="1" w:styleId="RefChar">
    <w:name w:val="Ref Char"/>
    <w:link w:val="Ref"/>
    <w:rsid w:val="001678D3"/>
    <w:rPr>
      <w:rFonts w:ascii="Cambria" w:hAnsi="Cambria"/>
      <w:sz w:val="18"/>
      <w14:numForm w14:val="oldStyle"/>
      <w14:numSpacing w14:val="proportional"/>
    </w:rPr>
  </w:style>
  <w:style w:type="paragraph" w:customStyle="1" w:styleId="Reference">
    <w:name w:val="Reference"/>
    <w:basedOn w:val="Text"/>
    <w:rsid w:val="0067557F"/>
    <w:pPr>
      <w:tabs>
        <w:tab w:val="right" w:pos="7450"/>
      </w:tabs>
      <w:spacing w:before="60"/>
      <w:ind w:left="567" w:firstLine="0"/>
    </w:pPr>
    <w:rPr>
      <w:sz w:val="18"/>
      <w14:numForm w14:val="lining"/>
      <w14:numSpacing w14:val="tabular"/>
    </w:rPr>
  </w:style>
  <w:style w:type="table" w:styleId="TableGrid">
    <w:name w:val="Table Grid"/>
    <w:basedOn w:val="TableNormal"/>
    <w:uiPriority w:val="39"/>
    <w:rsid w:val="0067557F"/>
    <w:rPr>
      <w:lang w:val="en-US"/>
    </w:rPr>
    <w:tblPr>
      <w:tblCellMar>
        <w:left w:w="113" w:type="dxa"/>
        <w:right w:w="113" w:type="dxa"/>
      </w:tblCellMar>
    </w:tblPr>
  </w:style>
  <w:style w:type="paragraph" w:customStyle="1" w:styleId="Textcts">
    <w:name w:val="Textcts"/>
    <w:basedOn w:val="Text"/>
    <w:qFormat/>
    <w:rsid w:val="0067557F"/>
    <w:pPr>
      <w:spacing w:before="0"/>
      <w:ind w:firstLine="0"/>
    </w:pPr>
    <w:rPr>
      <w:kern w:val="20"/>
    </w:rPr>
  </w:style>
  <w:style w:type="paragraph" w:styleId="TOC1">
    <w:name w:val="toc 1"/>
    <w:basedOn w:val="Normal"/>
    <w:next w:val="Normal"/>
    <w:uiPriority w:val="39"/>
    <w:rsid w:val="0067557F"/>
    <w:pPr>
      <w:tabs>
        <w:tab w:val="right" w:leader="dot" w:pos="5012"/>
        <w:tab w:val="right" w:pos="5404"/>
      </w:tabs>
      <w:spacing w:before="40"/>
    </w:pPr>
    <w:rPr>
      <w:bCs/>
      <w:szCs w:val="28"/>
      <w14:numSpacing w14:val="tabular"/>
    </w:rPr>
  </w:style>
  <w:style w:type="paragraph" w:styleId="TOC2">
    <w:name w:val="toc 2"/>
    <w:basedOn w:val="Normal"/>
    <w:next w:val="Normal"/>
    <w:uiPriority w:val="39"/>
    <w:rsid w:val="0067557F"/>
    <w:pPr>
      <w:ind w:left="397"/>
    </w:pPr>
    <w:rPr>
      <w:bCs/>
      <w14:numSpacing w14:val="tabular"/>
    </w:rPr>
  </w:style>
  <w:style w:type="paragraph" w:styleId="TOC3">
    <w:name w:val="toc 3"/>
    <w:basedOn w:val="Normal"/>
    <w:next w:val="Normal"/>
    <w:uiPriority w:val="39"/>
    <w:rsid w:val="0067557F"/>
    <w:pPr>
      <w:tabs>
        <w:tab w:val="decimal" w:pos="284"/>
        <w:tab w:val="left" w:pos="425"/>
        <w:tab w:val="right" w:leader="dot" w:pos="5012"/>
        <w:tab w:val="right" w:pos="5404"/>
      </w:tabs>
      <w:ind w:left="397"/>
    </w:pPr>
    <w:rPr>
      <w:szCs w:val="24"/>
      <w:lang w:eastAsia="en-GB"/>
      <w14:numSpacing w14:val="tabular"/>
    </w:rPr>
  </w:style>
  <w:style w:type="paragraph" w:styleId="TOC4">
    <w:name w:val="toc 4"/>
    <w:basedOn w:val="Normal"/>
    <w:next w:val="Normal"/>
    <w:autoRedefine/>
    <w:uiPriority w:val="39"/>
    <w:unhideWhenUsed/>
    <w:rsid w:val="0067557F"/>
    <w:pPr>
      <w:spacing w:after="100" w:line="259" w:lineRule="auto"/>
      <w:ind w:left="660"/>
    </w:pPr>
    <w:rPr>
      <w:rFonts w:eastAsiaTheme="minorEastAsia" w:cstheme="minorBidi"/>
      <w:lang w:val="en-US"/>
    </w:rPr>
  </w:style>
  <w:style w:type="character" w:styleId="EndnoteReference">
    <w:name w:val="endnote reference"/>
    <w:basedOn w:val="DefaultParagraphFont"/>
    <w:uiPriority w:val="99"/>
    <w:unhideWhenUsed/>
    <w:rsid w:val="0067557F"/>
    <w:rPr>
      <w:vertAlign w:val="superscript"/>
    </w:rPr>
  </w:style>
  <w:style w:type="paragraph" w:styleId="Caption">
    <w:name w:val="caption"/>
    <w:basedOn w:val="Normal"/>
    <w:next w:val="Normal"/>
    <w:unhideWhenUsed/>
    <w:qFormat/>
    <w:rsid w:val="0067557F"/>
    <w:pPr>
      <w:spacing w:before="120"/>
      <w:jc w:val="center"/>
    </w:pPr>
    <w:rPr>
      <w:bCs/>
      <w:sz w:val="18"/>
      <w:szCs w:val="18"/>
    </w:rPr>
  </w:style>
  <w:style w:type="character" w:customStyle="1" w:styleId="Heading9Char">
    <w:name w:val="Heading 9 Char"/>
    <w:basedOn w:val="DefaultParagraphFont"/>
    <w:link w:val="Heading9"/>
    <w:semiHidden/>
    <w:rsid w:val="0067557F"/>
    <w:rPr>
      <w:rFonts w:asciiTheme="majorHAnsi" w:eastAsiaTheme="majorEastAsia" w:hAnsiTheme="majorHAnsi" w:cstheme="majorBidi"/>
      <w:i/>
      <w:iCs/>
      <w:noProof/>
      <w:color w:val="404040" w:themeColor="text1" w:themeTint="BF"/>
      <w:szCs w:val="22"/>
    </w:rPr>
  </w:style>
  <w:style w:type="character" w:customStyle="1" w:styleId="Heading6Char">
    <w:name w:val="Heading 6 Char"/>
    <w:basedOn w:val="DefaultParagraphFont"/>
    <w:link w:val="Heading6"/>
    <w:rsid w:val="00A164C5"/>
    <w:rPr>
      <w:rFonts w:ascii="Cambria" w:eastAsiaTheme="majorEastAsia" w:hAnsi="Cambria"/>
      <w:iCs/>
      <w:noProof/>
      <w:color w:val="A6A6A6" w:themeColor="background1" w:themeShade="A6"/>
      <w:sz w:val="18"/>
      <w:szCs w:val="22"/>
      <w14:numForm w14:val="oldStyle"/>
      <w14:numSpacing w14:val="proportional"/>
    </w:rPr>
  </w:style>
  <w:style w:type="character" w:customStyle="1" w:styleId="Heading5Char">
    <w:name w:val="Heading 5 Char"/>
    <w:basedOn w:val="DefaultParagraphFont"/>
    <w:link w:val="Heading5"/>
    <w:rsid w:val="0067557F"/>
    <w:rPr>
      <w:rFonts w:ascii="Cambria" w:hAnsi="Cambria" w:cstheme="majorBidi"/>
      <w:b/>
      <w:color w:val="666666"/>
      <w:szCs w:val="22"/>
      <w14:numForm w14:val="oldStyle"/>
      <w14:numSpacing w14:val="proportional"/>
    </w:rPr>
  </w:style>
  <w:style w:type="character" w:customStyle="1" w:styleId="Heading7Char">
    <w:name w:val="Heading 7 Char"/>
    <w:basedOn w:val="DefaultParagraphFont"/>
    <w:link w:val="Heading7"/>
    <w:semiHidden/>
    <w:rsid w:val="0067557F"/>
    <w:rPr>
      <w:rFonts w:asciiTheme="majorHAnsi" w:eastAsiaTheme="majorEastAsia" w:hAnsiTheme="majorHAnsi" w:cstheme="majorBidi"/>
      <w:i/>
      <w:iCs/>
      <w:noProof/>
      <w:color w:val="404040" w:themeColor="text1" w:themeTint="BF"/>
      <w:szCs w:val="22"/>
    </w:rPr>
  </w:style>
  <w:style w:type="paragraph" w:customStyle="1" w:styleId="Bullet2">
    <w:name w:val="Bullet2"/>
    <w:basedOn w:val="BulletText"/>
    <w:link w:val="Bullet2Char"/>
    <w:qFormat/>
    <w:rsid w:val="0067557F"/>
    <w:pPr>
      <w:ind w:left="709"/>
    </w:pPr>
    <w:rPr>
      <w14:numSpacing w14:val="default"/>
    </w:rPr>
  </w:style>
  <w:style w:type="character" w:customStyle="1" w:styleId="Bullet2Char">
    <w:name w:val="Bullet2 Char"/>
    <w:basedOn w:val="DefaultParagraphFont"/>
    <w:link w:val="Bullet2"/>
    <w:rsid w:val="0067557F"/>
    <w:rPr>
      <w:rFonts w:ascii="Cambria" w:hAnsi="Cambria"/>
      <w:szCs w:val="22"/>
      <w14:numForm w14:val="oldStyle"/>
    </w:rPr>
  </w:style>
  <w:style w:type="paragraph" w:customStyle="1" w:styleId="Bullet2ct">
    <w:name w:val="Bullet2 ct"/>
    <w:basedOn w:val="BulletText"/>
    <w:link w:val="Bullet2ctChar"/>
    <w:qFormat/>
    <w:rsid w:val="0067557F"/>
    <w:pPr>
      <w:spacing w:before="0"/>
      <w:ind w:left="709"/>
    </w:pPr>
    <w:rPr>
      <w14:numSpacing w14:val="default"/>
    </w:rPr>
  </w:style>
  <w:style w:type="character" w:customStyle="1" w:styleId="Bullet2ctChar">
    <w:name w:val="Bullet2 ct Char"/>
    <w:basedOn w:val="DefaultParagraphFont"/>
    <w:link w:val="Bullet2ct"/>
    <w:rsid w:val="0067557F"/>
    <w:rPr>
      <w:rFonts w:ascii="Cambria" w:hAnsi="Cambria"/>
      <w:szCs w:val="22"/>
      <w14:numForm w14:val="oldStyle"/>
    </w:rPr>
  </w:style>
  <w:style w:type="paragraph" w:customStyle="1" w:styleId="Translit">
    <w:name w:val="Translit"/>
    <w:basedOn w:val="Normal"/>
    <w:link w:val="TranslitChar"/>
    <w:rsid w:val="0067557F"/>
    <w:pPr>
      <w:tabs>
        <w:tab w:val="left" w:pos="3260"/>
        <w:tab w:val="left" w:pos="6521"/>
      </w:tabs>
      <w:ind w:left="567" w:hanging="567"/>
    </w:pPr>
    <w:rPr>
      <w:sz w:val="18"/>
      <w:szCs w:val="18"/>
    </w:rPr>
  </w:style>
  <w:style w:type="character" w:customStyle="1" w:styleId="TranslitChar">
    <w:name w:val="Translit Char"/>
    <w:link w:val="Translit"/>
    <w:rsid w:val="0067557F"/>
    <w:rPr>
      <w:rFonts w:ascii="Cambria" w:hAnsi="Cambria"/>
      <w:sz w:val="18"/>
      <w:szCs w:val="18"/>
      <w14:numForm w14:val="oldStyle"/>
      <w14:numSpacing w14:val="proportional"/>
    </w:rPr>
  </w:style>
  <w:style w:type="paragraph" w:customStyle="1" w:styleId="Poetry">
    <w:name w:val="Poetry"/>
    <w:basedOn w:val="Normal"/>
    <w:rsid w:val="0067557F"/>
    <w:pPr>
      <w:keepNext/>
      <w:spacing w:before="120"/>
      <w:ind w:left="1418" w:hanging="567"/>
    </w:pPr>
    <w:rPr>
      <w:i/>
    </w:rPr>
  </w:style>
  <w:style w:type="paragraph" w:customStyle="1" w:styleId="Poetrycts">
    <w:name w:val="Poetrycts"/>
    <w:basedOn w:val="Poetry"/>
    <w:rsid w:val="0067557F"/>
    <w:pPr>
      <w:keepNext w:val="0"/>
      <w:spacing w:before="0"/>
    </w:pPr>
  </w:style>
  <w:style w:type="paragraph" w:styleId="TOC5">
    <w:name w:val="toc 5"/>
    <w:basedOn w:val="Normal"/>
    <w:next w:val="Normal"/>
    <w:autoRedefine/>
    <w:uiPriority w:val="39"/>
    <w:unhideWhenUsed/>
    <w:rsid w:val="0067557F"/>
    <w:pPr>
      <w:spacing w:after="100" w:line="259" w:lineRule="auto"/>
      <w:ind w:left="880"/>
    </w:pPr>
    <w:rPr>
      <w:rFonts w:asciiTheme="minorHAnsi" w:eastAsiaTheme="minorEastAsia" w:hAnsiTheme="minorHAnsi" w:cstheme="minorBidi"/>
      <w:lang w:val="en-US"/>
    </w:rPr>
  </w:style>
  <w:style w:type="paragraph" w:customStyle="1" w:styleId="EndnoteTextHead">
    <w:name w:val="Endnote Text Head"/>
    <w:basedOn w:val="EndnoteText"/>
    <w:link w:val="EndnoteTextHeadChar"/>
    <w:rsid w:val="0067557F"/>
    <w:pPr>
      <w:keepNext/>
      <w:spacing w:before="60" w:after="20"/>
    </w:pPr>
    <w:rPr>
      <w:b/>
      <w:bCs/>
    </w:rPr>
  </w:style>
  <w:style w:type="character" w:customStyle="1" w:styleId="EndnoteTextHeadChar">
    <w:name w:val="Endnote Text Head Char"/>
    <w:basedOn w:val="EndnoteTextChar"/>
    <w:link w:val="EndnoteTextHead"/>
    <w:rsid w:val="0067557F"/>
    <w:rPr>
      <w:rFonts w:ascii="Cambria" w:hAnsi="Cambria" w:cs="Gentium Book Basic"/>
      <w:b/>
      <w:bCs/>
      <w:kern w:val="20"/>
      <w:sz w:val="18"/>
      <w:szCs w:val="22"/>
      <w14:numForm w14:val="oldStyle"/>
      <w14:numSpacing w14:val="proportional"/>
    </w:rPr>
  </w:style>
  <w:style w:type="paragraph" w:customStyle="1" w:styleId="Textleftn">
    <w:name w:val="Text_leftn"/>
    <w:basedOn w:val="Normal"/>
    <w:link w:val="TextleftnChar"/>
    <w:rsid w:val="00E72342"/>
    <w:pPr>
      <w:tabs>
        <w:tab w:val="left" w:pos="284"/>
      </w:tabs>
      <w:spacing w:before="120"/>
      <w:ind w:hanging="567"/>
      <w:jc w:val="both"/>
    </w:pPr>
    <w:rPr>
      <w:rFonts w:cs="Gentium Book Basic"/>
      <w:szCs w:val="20"/>
    </w:rPr>
  </w:style>
  <w:style w:type="character" w:customStyle="1" w:styleId="TextleftnChar">
    <w:name w:val="Text_leftn Char"/>
    <w:basedOn w:val="DefaultParagraphFont"/>
    <w:link w:val="Textleftn"/>
    <w:rsid w:val="00E72342"/>
    <w:rPr>
      <w:rFonts w:ascii="Cambria" w:hAnsi="Cambria" w:cs="Gentium Book Basic"/>
      <w14:numForm w14:val="oldStyle"/>
      <w14:numSpacing w14:val="proportional"/>
    </w:rPr>
  </w:style>
  <w:style w:type="paragraph" w:customStyle="1" w:styleId="Textrightn">
    <w:name w:val="Text_rightn"/>
    <w:basedOn w:val="Textleftn"/>
    <w:link w:val="TextrightnChar"/>
    <w:rsid w:val="0067557F"/>
    <w:pPr>
      <w:tabs>
        <w:tab w:val="right" w:pos="5812"/>
      </w:tabs>
      <w:suppressAutoHyphens/>
      <w:ind w:left="851"/>
    </w:pPr>
  </w:style>
  <w:style w:type="character" w:customStyle="1" w:styleId="TextrightnChar">
    <w:name w:val="Text_rightn Char"/>
    <w:basedOn w:val="TextleftnChar"/>
    <w:link w:val="Textrightn"/>
    <w:rsid w:val="0067557F"/>
    <w:rPr>
      <w:rFonts w:ascii="Cambria" w:hAnsi="Cambria" w:cs="Gentium Book Basic"/>
      <w:szCs w:val="22"/>
      <w14:numForm w14:val="oldStyle"/>
      <w14:numSpacing w14:val="proportional"/>
    </w:rPr>
  </w:style>
  <w:style w:type="character" w:customStyle="1" w:styleId="TextChar">
    <w:name w:val="Text Char"/>
    <w:basedOn w:val="DefaultParagraphFont"/>
    <w:link w:val="Text"/>
    <w:rsid w:val="00A26779"/>
    <w:rPr>
      <w:rFonts w:ascii="Cambria" w:hAnsi="Cambria"/>
      <w:szCs w:val="22"/>
      <w14:numForm w14:val="oldStyle"/>
      <w14:numSpacing w14:val="proportional"/>
    </w:rPr>
  </w:style>
  <w:style w:type="paragraph" w:customStyle="1" w:styleId="Rodwell">
    <w:name w:val="Rodwell"/>
    <w:basedOn w:val="Normal"/>
    <w:link w:val="RodwellChar"/>
    <w:rsid w:val="0067557F"/>
    <w:pPr>
      <w:tabs>
        <w:tab w:val="left" w:pos="284"/>
      </w:tabs>
      <w:spacing w:before="120"/>
      <w:ind w:left="567" w:hanging="567"/>
    </w:pPr>
    <w:rPr>
      <w:sz w:val="18"/>
    </w:rPr>
  </w:style>
  <w:style w:type="character" w:customStyle="1" w:styleId="RodwellChar">
    <w:name w:val="Rodwell Char"/>
    <w:basedOn w:val="DefaultParagraphFont"/>
    <w:link w:val="Rodwell"/>
    <w:rsid w:val="0067557F"/>
    <w:rPr>
      <w:rFonts w:ascii="Cambria" w:hAnsi="Cambria"/>
      <w:sz w:val="18"/>
      <w:szCs w:val="22"/>
      <w14:numForm w14:val="oldStyle"/>
      <w14:numSpacing w14:val="proportional"/>
    </w:rPr>
  </w:style>
  <w:style w:type="paragraph" w:customStyle="1" w:styleId="Rodwellcts">
    <w:name w:val="Rodwellcts"/>
    <w:basedOn w:val="Rodwell"/>
    <w:link w:val="RodwellctsChar"/>
    <w:rsid w:val="0067557F"/>
    <w:pPr>
      <w:spacing w:before="0"/>
    </w:pPr>
  </w:style>
  <w:style w:type="character" w:customStyle="1" w:styleId="RodwellctsChar">
    <w:name w:val="Rodwellcts Char"/>
    <w:basedOn w:val="RodwellChar"/>
    <w:link w:val="Rodwellcts"/>
    <w:rsid w:val="0067557F"/>
    <w:rPr>
      <w:rFonts w:ascii="Cambria" w:hAnsi="Cambria"/>
      <w:sz w:val="18"/>
      <w:szCs w:val="22"/>
      <w14:numForm w14:val="oldStyle"/>
      <w14:numSpacing w14:val="proportional"/>
    </w:rPr>
  </w:style>
  <w:style w:type="paragraph" w:customStyle="1" w:styleId="Myhead3">
    <w:name w:val="Myhead3"/>
    <w:basedOn w:val="Normal"/>
    <w:rsid w:val="0067557F"/>
    <w:pPr>
      <w:keepNext/>
      <w:spacing w:before="120"/>
    </w:pPr>
    <w:rPr>
      <w:b/>
      <w:i/>
      <w:sz w:val="22"/>
      <w:szCs w:val="24"/>
      <w14:numForm w14:val="lining"/>
    </w:rPr>
  </w:style>
  <w:style w:type="paragraph" w:styleId="TOC6">
    <w:name w:val="toc 6"/>
    <w:basedOn w:val="Normal"/>
    <w:next w:val="Normal"/>
    <w:autoRedefine/>
    <w:uiPriority w:val="39"/>
    <w:unhideWhenUsed/>
    <w:rsid w:val="0067557F"/>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67557F"/>
    <w:pPr>
      <w:ind w:left="284" w:hanging="284"/>
    </w:pPr>
    <w:rPr>
      <w:sz w:val="18"/>
    </w:rPr>
  </w:style>
  <w:style w:type="paragraph" w:customStyle="1" w:styleId="MyHead4">
    <w:name w:val="MyHead4"/>
    <w:basedOn w:val="Myhead3"/>
    <w:rsid w:val="0067557F"/>
    <w:rPr>
      <w:i w:val="0"/>
      <w:sz w:val="20"/>
      <w:szCs w:val="22"/>
    </w:rPr>
  </w:style>
  <w:style w:type="character" w:customStyle="1" w:styleId="UnresolvedMention">
    <w:name w:val="Unresolved Mention"/>
    <w:basedOn w:val="DefaultParagraphFont"/>
    <w:uiPriority w:val="99"/>
    <w:semiHidden/>
    <w:unhideWhenUsed/>
    <w:rsid w:val="0067557F"/>
    <w:rPr>
      <w:color w:val="605E5C"/>
      <w:shd w:val="clear" w:color="auto" w:fill="E1DFDD"/>
    </w:rPr>
  </w:style>
  <w:style w:type="character" w:customStyle="1" w:styleId="Heading4Char">
    <w:name w:val="Heading 4 Char"/>
    <w:basedOn w:val="DefaultParagraphFont"/>
    <w:link w:val="Heading4"/>
    <w:uiPriority w:val="9"/>
    <w:rsid w:val="0067557F"/>
    <w:rPr>
      <w:rFonts w:ascii="Cambria" w:hAnsi="Cambria"/>
      <w:i/>
      <w:color w:val="666666"/>
      <w:szCs w:val="22"/>
      <w14:numForm w14:val="oldStyle"/>
      <w14:numSpacing w14:val="proportional"/>
    </w:rPr>
  </w:style>
  <w:style w:type="paragraph" w:styleId="TOC7">
    <w:name w:val="toc 7"/>
    <w:basedOn w:val="Normal"/>
    <w:next w:val="Normal"/>
    <w:autoRedefine/>
    <w:uiPriority w:val="39"/>
    <w:unhideWhenUsed/>
    <w:rsid w:val="0067557F"/>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67557F"/>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67557F"/>
    <w:pPr>
      <w:spacing w:after="100" w:line="259" w:lineRule="auto"/>
      <w:ind w:left="1760"/>
    </w:pPr>
    <w:rPr>
      <w:rFonts w:asciiTheme="minorHAnsi" w:eastAsiaTheme="minorEastAsia" w:hAnsiTheme="minorHAnsi" w:cstheme="minorBidi"/>
      <w:lang w:val="en-US"/>
    </w:rPr>
  </w:style>
  <w:style w:type="paragraph" w:styleId="Title">
    <w:name w:val="Title"/>
    <w:basedOn w:val="Normal"/>
    <w:next w:val="Normal"/>
    <w:link w:val="TitleChar"/>
    <w:uiPriority w:val="10"/>
    <w:rsid w:val="0067557F"/>
    <w:pPr>
      <w:keepNext/>
      <w:keepLines/>
      <w:spacing w:before="480" w:after="120"/>
    </w:pPr>
    <w:rPr>
      <w:b/>
      <w:sz w:val="72"/>
      <w:szCs w:val="72"/>
    </w:rPr>
  </w:style>
  <w:style w:type="character" w:customStyle="1" w:styleId="TitleChar">
    <w:name w:val="Title Char"/>
    <w:basedOn w:val="DefaultParagraphFont"/>
    <w:link w:val="Title"/>
    <w:uiPriority w:val="10"/>
    <w:rsid w:val="0067557F"/>
    <w:rPr>
      <w:rFonts w:ascii="Cambria" w:hAnsi="Cambria"/>
      <w:b/>
      <w:sz w:val="72"/>
      <w:szCs w:val="72"/>
      <w14:numForm w14:val="oldStyle"/>
      <w14:numSpacing w14:val="proportional"/>
    </w:rPr>
  </w:style>
  <w:style w:type="paragraph" w:styleId="Subtitle">
    <w:name w:val="Subtitle"/>
    <w:basedOn w:val="Normal"/>
    <w:next w:val="Normal"/>
    <w:link w:val="SubtitleChar"/>
    <w:rsid w:val="0067557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7557F"/>
    <w:rPr>
      <w:rFonts w:asciiTheme="majorHAnsi" w:eastAsiaTheme="majorEastAsia" w:hAnsiTheme="majorHAnsi" w:cstheme="majorBidi"/>
      <w:i/>
      <w:iCs/>
      <w:color w:val="4F81BD" w:themeColor="accent1"/>
      <w:spacing w:val="15"/>
      <w:sz w:val="24"/>
      <w:szCs w:val="24"/>
      <w14:numForm w14:val="oldStyle"/>
      <w14:numSpacing w14:val="proportional"/>
    </w:rPr>
  </w:style>
  <w:style w:type="character" w:styleId="Hyperlink">
    <w:name w:val="Hyperlink"/>
    <w:basedOn w:val="DefaultParagraphFont"/>
    <w:uiPriority w:val="99"/>
    <w:unhideWhenUsed/>
    <w:rsid w:val="0067557F"/>
    <w:rPr>
      <w:color w:val="0000FF"/>
      <w:u w:val="single"/>
    </w:rPr>
  </w:style>
  <w:style w:type="character" w:styleId="FollowedHyperlink">
    <w:name w:val="FollowedHyperlink"/>
    <w:basedOn w:val="DefaultParagraphFont"/>
    <w:uiPriority w:val="99"/>
    <w:semiHidden/>
    <w:unhideWhenUsed/>
    <w:rsid w:val="0067557F"/>
    <w:rPr>
      <w:color w:val="800080" w:themeColor="followedHyperlink"/>
      <w:u w:val="single"/>
    </w:rPr>
  </w:style>
  <w:style w:type="character" w:styleId="Strong">
    <w:name w:val="Strong"/>
    <w:basedOn w:val="DefaultParagraphFont"/>
    <w:uiPriority w:val="22"/>
    <w:rsid w:val="0067557F"/>
    <w:rPr>
      <w:b/>
      <w:bCs/>
    </w:rPr>
  </w:style>
  <w:style w:type="paragraph" w:styleId="NormalWeb">
    <w:name w:val="Normal (Web)"/>
    <w:basedOn w:val="Normal"/>
    <w:uiPriority w:val="99"/>
    <w:semiHidden/>
    <w:unhideWhenUsed/>
    <w:rsid w:val="0067557F"/>
    <w:pPr>
      <w:widowControl/>
      <w:kinsoku/>
      <w:overflowPunct/>
      <w:spacing w:before="100" w:beforeAutospacing="1" w:after="100" w:afterAutospacing="1"/>
      <w:textAlignment w:val="auto"/>
    </w:pPr>
    <w:rPr>
      <w:rFonts w:ascii="Times New Roman" w:hAnsi="Times New Roman"/>
      <w:sz w:val="24"/>
      <w:szCs w:val="24"/>
      <w:lang w:val="en-AU" w:eastAsia="en-AU"/>
      <w14:numForm w14:val="default"/>
      <w14:numSpacing w14:val="default"/>
    </w:rPr>
  </w:style>
  <w:style w:type="paragraph" w:styleId="BalloonText">
    <w:name w:val="Balloon Text"/>
    <w:basedOn w:val="Normal"/>
    <w:link w:val="BalloonTextChar"/>
    <w:uiPriority w:val="99"/>
    <w:unhideWhenUsed/>
    <w:rsid w:val="0067557F"/>
    <w:rPr>
      <w:rFonts w:ascii="Segoe UI" w:hAnsi="Segoe UI" w:cs="Segoe UI"/>
      <w:sz w:val="18"/>
      <w:szCs w:val="18"/>
    </w:rPr>
  </w:style>
  <w:style w:type="character" w:customStyle="1" w:styleId="BalloonTextChar">
    <w:name w:val="Balloon Text Char"/>
    <w:basedOn w:val="DefaultParagraphFont"/>
    <w:link w:val="BalloonText"/>
    <w:uiPriority w:val="99"/>
    <w:rsid w:val="0067557F"/>
    <w:rPr>
      <w:rFonts w:ascii="Segoe UI" w:hAnsi="Segoe UI" w:cs="Segoe UI"/>
      <w:sz w:val="18"/>
      <w:szCs w:val="18"/>
      <w14:numForm w14:val="oldStyle"/>
      <w14:numSpacing w14:val="proportional"/>
    </w:rPr>
  </w:style>
  <w:style w:type="paragraph" w:styleId="NoSpacing">
    <w:name w:val="No Spacing"/>
    <w:uiPriority w:val="1"/>
    <w:rsid w:val="0067557F"/>
    <w:rPr>
      <w:rFonts w:ascii="Cambria" w:hAnsi="Cambria"/>
      <w14:numForm w14:val="oldStyle"/>
      <w14:numSpacing w14:val="proportional"/>
    </w:rPr>
  </w:style>
  <w:style w:type="paragraph" w:styleId="ListParagraph">
    <w:name w:val="List Paragraph"/>
    <w:basedOn w:val="Normal"/>
    <w:uiPriority w:val="1"/>
    <w:rsid w:val="0067557F"/>
    <w:pPr>
      <w:ind w:left="720"/>
      <w:contextualSpacing/>
    </w:pPr>
  </w:style>
  <w:style w:type="paragraph" w:styleId="TOCHeading">
    <w:name w:val="TOC Heading"/>
    <w:basedOn w:val="Heading1"/>
    <w:next w:val="Normal"/>
    <w:uiPriority w:val="39"/>
    <w:semiHidden/>
    <w:unhideWhenUsed/>
    <w:qFormat/>
    <w:rsid w:val="0067557F"/>
    <w:pPr>
      <w:outlineLvl w:val="9"/>
    </w:pPr>
    <w:rPr>
      <w:rFonts w:asciiTheme="majorHAnsi" w:eastAsiaTheme="majorEastAsia" w:hAnsiTheme="majorHAnsi" w:cstheme="majorBidi"/>
      <w:bCs/>
      <w:color w:val="365F91" w:themeColor="accent1" w:themeShade="BF"/>
      <w:szCs w:val="28"/>
    </w:rPr>
  </w:style>
  <w:style w:type="character" w:customStyle="1" w:styleId="UnresolvedMention1">
    <w:name w:val="Unresolved Mention1"/>
    <w:basedOn w:val="DefaultParagraphFont"/>
    <w:uiPriority w:val="99"/>
    <w:semiHidden/>
    <w:unhideWhenUsed/>
    <w:rsid w:val="0067557F"/>
    <w:rPr>
      <w:color w:val="605E5C"/>
      <w:shd w:val="clear" w:color="auto" w:fill="E1DFDD"/>
    </w:rPr>
  </w:style>
  <w:style w:type="paragraph" w:customStyle="1" w:styleId="TableParagraph">
    <w:name w:val="Table Paragraph"/>
    <w:basedOn w:val="Normal"/>
    <w:uiPriority w:val="1"/>
    <w:rsid w:val="0067557F"/>
    <w:pPr>
      <w:kinsoku/>
      <w:overflowPunct/>
      <w:autoSpaceDE w:val="0"/>
      <w:autoSpaceDN w:val="0"/>
      <w:textAlignment w:val="auto"/>
    </w:pPr>
    <w:rPr>
      <w:rFonts w:ascii="Palatino Linotype" w:eastAsia="Palatino Linotype" w:hAnsi="Palatino Linotype" w:cs="Palatino Linotype"/>
      <w:sz w:val="22"/>
      <w:lang w:val="en-US"/>
      <w14:numForm w14:val="default"/>
      <w14:numSpacing w14:val="default"/>
    </w:rPr>
  </w:style>
  <w:style w:type="paragraph" w:styleId="BodyText">
    <w:name w:val="Body Text"/>
    <w:basedOn w:val="Normal"/>
    <w:link w:val="BodyTextChar"/>
    <w:uiPriority w:val="1"/>
    <w:rsid w:val="0067557F"/>
    <w:pPr>
      <w:kinsoku/>
      <w:overflowPunct/>
      <w:autoSpaceDE w:val="0"/>
      <w:autoSpaceDN w:val="0"/>
      <w:textAlignment w:val="auto"/>
    </w:pPr>
    <w:rPr>
      <w:rFonts w:ascii="Palatino Linotype" w:eastAsia="Palatino Linotype" w:hAnsi="Palatino Linotype" w:cs="Palatino Linotype"/>
      <w:sz w:val="24"/>
      <w:szCs w:val="24"/>
      <w:lang w:val="en-US"/>
      <w14:numForm w14:val="default"/>
      <w14:numSpacing w14:val="default"/>
    </w:rPr>
  </w:style>
  <w:style w:type="character" w:customStyle="1" w:styleId="BodyTextChar">
    <w:name w:val="Body Text Char"/>
    <w:basedOn w:val="DefaultParagraphFont"/>
    <w:link w:val="BodyText"/>
    <w:uiPriority w:val="1"/>
    <w:rsid w:val="0067557F"/>
    <w:rPr>
      <w:rFonts w:ascii="Palatino Linotype" w:eastAsia="Palatino Linotype" w:hAnsi="Palatino Linotype" w:cs="Palatino Linotype"/>
      <w:sz w:val="24"/>
      <w:szCs w:val="24"/>
      <w:lang w:val="en-US"/>
    </w:rPr>
  </w:style>
  <w:style w:type="character" w:styleId="Emphasis">
    <w:name w:val="Emphasis"/>
    <w:basedOn w:val="DefaultParagraphFont"/>
    <w:uiPriority w:val="20"/>
    <w:qFormat/>
    <w:rsid w:val="0067557F"/>
    <w:rPr>
      <w:i/>
      <w:iCs/>
    </w:rPr>
  </w:style>
  <w:style w:type="paragraph" w:styleId="HTMLPreformatted">
    <w:name w:val="HTML Preformatted"/>
    <w:basedOn w:val="Normal"/>
    <w:link w:val="HTMLPreformattedChar"/>
    <w:uiPriority w:val="99"/>
    <w:semiHidden/>
    <w:unhideWhenUsed/>
    <w:rsid w:val="006755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extAlignment w:val="auto"/>
    </w:pPr>
    <w:rPr>
      <w:rFonts w:ascii="Courier New" w:eastAsia="Times New Roman" w:hAnsi="Courier New" w:cs="Courier New"/>
      <w:szCs w:val="20"/>
      <w:lang w:val="en-AU" w:eastAsia="en-AU"/>
      <w14:numForm w14:val="default"/>
      <w14:numSpacing w14:val="default"/>
    </w:rPr>
  </w:style>
  <w:style w:type="character" w:customStyle="1" w:styleId="HTMLPreformattedChar">
    <w:name w:val="HTML Preformatted Char"/>
    <w:basedOn w:val="DefaultParagraphFont"/>
    <w:link w:val="HTMLPreformatted"/>
    <w:uiPriority w:val="99"/>
    <w:semiHidden/>
    <w:rsid w:val="0067557F"/>
    <w:rPr>
      <w:rFonts w:ascii="Courier New" w:eastAsia="Times New Roman" w:hAnsi="Courier New" w:cs="Courier New"/>
      <w:lang w:val="en-AU" w:eastAsia="en-AU"/>
    </w:rPr>
  </w:style>
  <w:style w:type="character" w:styleId="SubtleReference">
    <w:name w:val="Subtle Reference"/>
    <w:basedOn w:val="DefaultParagraphFont"/>
    <w:uiPriority w:val="31"/>
    <w:rsid w:val="0067557F"/>
    <w:rPr>
      <w:smallCaps/>
      <w:color w:val="C0504D" w:themeColor="accent2"/>
      <w:u w:val="single"/>
    </w:rPr>
  </w:style>
  <w:style w:type="character" w:customStyle="1" w:styleId="unicode">
    <w:name w:val="unicode"/>
    <w:basedOn w:val="DefaultParagraphFont"/>
    <w:rsid w:val="006064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0" w:qFormat="1"/>
    <w:lsdException w:name="heading 6" w:uiPriority="0"/>
    <w:lsdException w:name="heading 7" w:uiPriority="0"/>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endnote text" w:uiPriority="0"/>
    <w:lsdException w:name="Title" w:semiHidden="0" w:uiPriority="10" w:unhideWhenUsed="0"/>
    <w:lsdException w:name="Default Paragraph Font" w:uiPriority="1"/>
    <w:lsdException w:name="Body Text" w:uiPriority="1"/>
    <w:lsdException w:name="Subtitle" w:semiHidden="0" w:uiPriority="0" w:unhideWhenUsed="0"/>
    <w:lsdException w:name="Block Text" w:semiHidden="0" w:uiPriority="0" w:unhideWhenUsed="0"/>
    <w:lsdException w:name="Strong" w:semiHidden="0" w:uiPriority="22" w:unhideWhenUsed="0"/>
    <w:lsdException w:name="Emphasis" w:semiHidden="0" w:uiPriority="20" w:unhideWhenUsed="0" w:qFormat="1"/>
    <w:lsdException w:name="HTML Top of Form" w:uiPriority="0"/>
    <w:lsdException w:name="HTML Bottom of Form" w:uiPriority="0"/>
    <w:lsdException w:name="Normal Table" w:uiPriority="0"/>
    <w:lsdException w:name="Balloon Text"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E571C"/>
    <w:pPr>
      <w:widowControl w:val="0"/>
      <w:kinsoku w:val="0"/>
      <w:overflowPunct w:val="0"/>
      <w:textAlignment w:val="baseline"/>
    </w:pPr>
    <w:rPr>
      <w:rFonts w:ascii="Cambria" w:hAnsi="Cambria"/>
      <w:szCs w:val="22"/>
      <w14:numForm w14:val="oldStyle"/>
      <w14:numSpacing w14:val="proportional"/>
    </w:rPr>
  </w:style>
  <w:style w:type="paragraph" w:styleId="Heading1">
    <w:name w:val="heading 1"/>
    <w:basedOn w:val="Normal"/>
    <w:next w:val="Normal"/>
    <w:link w:val="Heading1Char"/>
    <w:uiPriority w:val="9"/>
    <w:rsid w:val="0067557F"/>
    <w:pPr>
      <w:keepNext/>
      <w:keepLines/>
      <w:jc w:val="center"/>
      <w:outlineLvl w:val="0"/>
    </w:pPr>
    <w:rPr>
      <w:b/>
      <w:sz w:val="28"/>
      <w:szCs w:val="32"/>
    </w:rPr>
  </w:style>
  <w:style w:type="paragraph" w:styleId="Heading2">
    <w:name w:val="heading 2"/>
    <w:basedOn w:val="Myhead"/>
    <w:next w:val="Normal"/>
    <w:link w:val="Heading2Char"/>
    <w:uiPriority w:val="9"/>
    <w:rsid w:val="0067557F"/>
    <w:pPr>
      <w:outlineLvl w:val="1"/>
    </w:pPr>
  </w:style>
  <w:style w:type="paragraph" w:styleId="Heading3">
    <w:name w:val="heading 3"/>
    <w:basedOn w:val="Normal"/>
    <w:next w:val="Normal"/>
    <w:link w:val="Heading3Char"/>
    <w:uiPriority w:val="9"/>
    <w:rsid w:val="0067557F"/>
    <w:pPr>
      <w:keepNext/>
      <w:keepLines/>
      <w:spacing w:before="120"/>
      <w:outlineLvl w:val="2"/>
    </w:pPr>
    <w:rPr>
      <w:rFonts w:cs="Arial"/>
      <w:b/>
      <w:i/>
      <w:sz w:val="22"/>
      <w:szCs w:val="28"/>
    </w:rPr>
  </w:style>
  <w:style w:type="paragraph" w:styleId="Heading4">
    <w:name w:val="heading 4"/>
    <w:basedOn w:val="Normal"/>
    <w:next w:val="Normal"/>
    <w:link w:val="Heading4Char"/>
    <w:uiPriority w:val="9"/>
    <w:rsid w:val="0067557F"/>
    <w:pPr>
      <w:keepNext/>
      <w:keepLines/>
      <w:spacing w:before="240" w:after="40"/>
      <w:outlineLvl w:val="3"/>
    </w:pPr>
    <w:rPr>
      <w:i/>
      <w:color w:val="666666"/>
    </w:rPr>
  </w:style>
  <w:style w:type="paragraph" w:styleId="Heading5">
    <w:name w:val="heading 5"/>
    <w:basedOn w:val="Normal"/>
    <w:next w:val="Normal"/>
    <w:link w:val="Heading5Char"/>
    <w:rsid w:val="0067557F"/>
    <w:pPr>
      <w:keepNext/>
      <w:keepLines/>
      <w:spacing w:before="220" w:after="40"/>
      <w:outlineLvl w:val="4"/>
    </w:pPr>
    <w:rPr>
      <w:rFonts w:cstheme="majorBidi"/>
      <w:b/>
      <w:color w:val="666666"/>
    </w:rPr>
  </w:style>
  <w:style w:type="paragraph" w:styleId="Heading6">
    <w:name w:val="heading 6"/>
    <w:basedOn w:val="Normal"/>
    <w:next w:val="Normal"/>
    <w:link w:val="Heading6Char"/>
    <w:unhideWhenUsed/>
    <w:rsid w:val="00A164C5"/>
    <w:pPr>
      <w:outlineLvl w:val="5"/>
    </w:pPr>
    <w:rPr>
      <w:rFonts w:eastAsiaTheme="majorEastAsia"/>
      <w:iCs/>
      <w:noProof/>
      <w:color w:val="A6A6A6" w:themeColor="background1" w:themeShade="A6"/>
      <w:sz w:val="18"/>
    </w:rPr>
  </w:style>
  <w:style w:type="paragraph" w:styleId="Heading7">
    <w:name w:val="heading 7"/>
    <w:basedOn w:val="Normal"/>
    <w:next w:val="Normal"/>
    <w:link w:val="Heading7Char"/>
    <w:semiHidden/>
    <w:unhideWhenUsed/>
    <w:rsid w:val="0067557F"/>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67557F"/>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67557F"/>
    <w:pPr>
      <w:ind w:left="425" w:hanging="425"/>
    </w:pPr>
  </w:style>
  <w:style w:type="paragraph" w:customStyle="1" w:styleId="Text">
    <w:name w:val="Text"/>
    <w:basedOn w:val="Normal"/>
    <w:link w:val="TextChar"/>
    <w:qFormat/>
    <w:rsid w:val="00A26779"/>
    <w:pPr>
      <w:widowControl/>
      <w:suppressAutoHyphens/>
      <w:overflowPunct/>
      <w:spacing w:before="120"/>
      <w:ind w:firstLine="284"/>
      <w:jc w:val="both"/>
      <w:textAlignment w:val="auto"/>
    </w:pPr>
  </w:style>
  <w:style w:type="paragraph" w:customStyle="1" w:styleId="BulletText">
    <w:name w:val="Bullet Text"/>
    <w:basedOn w:val="Text"/>
    <w:qFormat/>
    <w:rsid w:val="0067557F"/>
    <w:pPr>
      <w:ind w:left="425" w:hanging="425"/>
    </w:pPr>
  </w:style>
  <w:style w:type="paragraph" w:customStyle="1" w:styleId="Bullettextcont">
    <w:name w:val="Bullet text cont"/>
    <w:basedOn w:val="BulletText"/>
    <w:qFormat/>
    <w:rsid w:val="0067557F"/>
    <w:pPr>
      <w:spacing w:before="0"/>
    </w:pPr>
  </w:style>
  <w:style w:type="character" w:styleId="CommentReference">
    <w:name w:val="annotation reference"/>
    <w:basedOn w:val="DefaultParagraphFont"/>
    <w:uiPriority w:val="99"/>
    <w:unhideWhenUsed/>
    <w:rsid w:val="0067557F"/>
    <w:rPr>
      <w:sz w:val="16"/>
      <w:szCs w:val="16"/>
    </w:rPr>
  </w:style>
  <w:style w:type="paragraph" w:styleId="CommentText">
    <w:name w:val="annotation text"/>
    <w:basedOn w:val="Normal"/>
    <w:link w:val="CommentTextChar"/>
    <w:uiPriority w:val="99"/>
    <w:unhideWhenUsed/>
    <w:rsid w:val="0067557F"/>
  </w:style>
  <w:style w:type="character" w:customStyle="1" w:styleId="CommentTextChar">
    <w:name w:val="Comment Text Char"/>
    <w:basedOn w:val="DefaultParagraphFont"/>
    <w:link w:val="CommentText"/>
    <w:uiPriority w:val="99"/>
    <w:rsid w:val="0067557F"/>
    <w:rPr>
      <w:rFonts w:ascii="Cambria" w:hAnsi="Cambria"/>
      <w:szCs w:val="22"/>
      <w14:numForm w14:val="oldStyle"/>
      <w14:numSpacing w14:val="proportional"/>
    </w:rPr>
  </w:style>
  <w:style w:type="paragraph" w:styleId="CommentSubject">
    <w:name w:val="annotation subject"/>
    <w:basedOn w:val="CommentText"/>
    <w:next w:val="CommentText"/>
    <w:link w:val="CommentSubjectChar"/>
    <w:uiPriority w:val="99"/>
    <w:unhideWhenUsed/>
    <w:rsid w:val="0067557F"/>
    <w:rPr>
      <w:rFonts w:cs="Gentium Book Basic"/>
      <w:b/>
      <w:bCs/>
    </w:rPr>
  </w:style>
  <w:style w:type="character" w:customStyle="1" w:styleId="CommentSubjectChar">
    <w:name w:val="Comment Subject Char"/>
    <w:link w:val="CommentSubject"/>
    <w:uiPriority w:val="99"/>
    <w:rsid w:val="0067557F"/>
    <w:rPr>
      <w:rFonts w:ascii="Cambria" w:hAnsi="Cambria" w:cs="Gentium Book Basic"/>
      <w:b/>
      <w:bCs/>
      <w:szCs w:val="22"/>
      <w14:numForm w14:val="oldStyle"/>
      <w14:numSpacing w14:val="proportional"/>
    </w:rPr>
  </w:style>
  <w:style w:type="paragraph" w:styleId="EndnoteText">
    <w:name w:val="endnote text"/>
    <w:basedOn w:val="Normal"/>
    <w:link w:val="EndnoteTextChar"/>
    <w:rsid w:val="00F406B6"/>
    <w:pPr>
      <w:tabs>
        <w:tab w:val="left" w:pos="425"/>
      </w:tabs>
      <w:spacing w:after="120"/>
      <w:ind w:left="425" w:hanging="425"/>
      <w:jc w:val="both"/>
    </w:pPr>
    <w:rPr>
      <w:kern w:val="20"/>
      <w:sz w:val="18"/>
      <w:szCs w:val="20"/>
    </w:rPr>
  </w:style>
  <w:style w:type="character" w:customStyle="1" w:styleId="EndnoteTextChar">
    <w:name w:val="Endnote Text Char"/>
    <w:link w:val="EndnoteText"/>
    <w:rsid w:val="00F406B6"/>
    <w:rPr>
      <w:rFonts w:ascii="Cambria" w:hAnsi="Cambria"/>
      <w:kern w:val="20"/>
      <w:sz w:val="18"/>
      <w14:numForm w14:val="oldStyle"/>
      <w14:numSpacing w14:val="proportional"/>
    </w:rPr>
  </w:style>
  <w:style w:type="paragraph" w:styleId="Footer">
    <w:name w:val="footer"/>
    <w:basedOn w:val="Normal"/>
    <w:link w:val="FooterChar"/>
    <w:uiPriority w:val="99"/>
    <w:rsid w:val="00A737EA"/>
    <w:pPr>
      <w:tabs>
        <w:tab w:val="center" w:pos="4320"/>
        <w:tab w:val="right" w:pos="8640"/>
      </w:tabs>
      <w:spacing w:before="40"/>
    </w:pPr>
    <w:rPr>
      <w:sz w:val="18"/>
      <w:szCs w:val="20"/>
    </w:rPr>
  </w:style>
  <w:style w:type="character" w:customStyle="1" w:styleId="FooterChar">
    <w:name w:val="Footer Char"/>
    <w:link w:val="Footer"/>
    <w:uiPriority w:val="99"/>
    <w:rsid w:val="00A737EA"/>
    <w:rPr>
      <w:rFonts w:ascii="Cambria" w:hAnsi="Cambria"/>
      <w:sz w:val="18"/>
      <w14:numForm w14:val="oldStyle"/>
      <w14:numSpacing w14:val="proportional"/>
    </w:rPr>
  </w:style>
  <w:style w:type="character" w:styleId="FootnoteReference">
    <w:name w:val="footnote reference"/>
    <w:basedOn w:val="DefaultParagraphFont"/>
    <w:uiPriority w:val="99"/>
    <w:unhideWhenUsed/>
    <w:rsid w:val="0067557F"/>
    <w:rPr>
      <w:vertAlign w:val="superscript"/>
    </w:rPr>
  </w:style>
  <w:style w:type="paragraph" w:styleId="FootnoteText">
    <w:name w:val="footnote text"/>
    <w:basedOn w:val="Normal"/>
    <w:link w:val="FootnoteTextChar"/>
    <w:autoRedefine/>
    <w:rsid w:val="004D1656"/>
    <w:pPr>
      <w:tabs>
        <w:tab w:val="left" w:pos="425"/>
      </w:tabs>
      <w:ind w:left="284" w:hanging="284"/>
      <w:jc w:val="both"/>
    </w:pPr>
    <w:rPr>
      <w:noProof/>
      <w:kern w:val="20"/>
      <w:sz w:val="18"/>
      <w:szCs w:val="18"/>
    </w:rPr>
  </w:style>
  <w:style w:type="character" w:customStyle="1" w:styleId="FootnoteTextChar">
    <w:name w:val="Footnote Text Char"/>
    <w:link w:val="FootnoteText"/>
    <w:rsid w:val="004D1656"/>
    <w:rPr>
      <w:rFonts w:ascii="Cambria" w:hAnsi="Cambria"/>
      <w:noProof/>
      <w:kern w:val="20"/>
      <w:sz w:val="18"/>
      <w:szCs w:val="18"/>
      <w14:numForm w14:val="oldStyle"/>
      <w14:numSpacing w14:val="proportional"/>
    </w:rPr>
  </w:style>
  <w:style w:type="paragraph" w:styleId="Header">
    <w:name w:val="header"/>
    <w:basedOn w:val="Normal"/>
    <w:link w:val="HeaderChar"/>
    <w:rsid w:val="001939F3"/>
    <w:pPr>
      <w:widowControl/>
      <w:tabs>
        <w:tab w:val="center" w:pos="3413"/>
        <w:tab w:val="right" w:pos="6821"/>
      </w:tabs>
      <w:kinsoku/>
      <w:overflowPunct/>
      <w:spacing w:after="120"/>
      <w:textAlignment w:val="auto"/>
    </w:pPr>
    <w:rPr>
      <w:rFonts w:eastAsia="Times New Roman"/>
      <w:sz w:val="18"/>
      <w:szCs w:val="20"/>
    </w:rPr>
  </w:style>
  <w:style w:type="character" w:customStyle="1" w:styleId="HeaderChar">
    <w:name w:val="Header Char"/>
    <w:link w:val="Header"/>
    <w:rsid w:val="001939F3"/>
    <w:rPr>
      <w:rFonts w:ascii="Cambria" w:eastAsia="Times New Roman" w:hAnsi="Cambria"/>
      <w:sz w:val="18"/>
      <w14:numForm w14:val="oldStyle"/>
      <w14:numSpacing w14:val="proportional"/>
    </w:rPr>
  </w:style>
  <w:style w:type="character" w:customStyle="1" w:styleId="Heading1Char">
    <w:name w:val="Heading 1 Char"/>
    <w:basedOn w:val="DefaultParagraphFont"/>
    <w:link w:val="Heading1"/>
    <w:uiPriority w:val="9"/>
    <w:rsid w:val="0067557F"/>
    <w:rPr>
      <w:rFonts w:ascii="Cambria" w:hAnsi="Cambria"/>
      <w:b/>
      <w:sz w:val="28"/>
      <w:szCs w:val="32"/>
      <w14:numForm w14:val="oldStyle"/>
      <w14:numSpacing w14:val="proportional"/>
    </w:rPr>
  </w:style>
  <w:style w:type="character" w:customStyle="1" w:styleId="Heading2Char">
    <w:name w:val="Heading 2 Char"/>
    <w:basedOn w:val="DefaultParagraphFont"/>
    <w:link w:val="Heading2"/>
    <w:uiPriority w:val="9"/>
    <w:rsid w:val="0067557F"/>
    <w:rPr>
      <w:rFonts w:ascii="Cambria" w:hAnsi="Cambria"/>
      <w:b/>
      <w:sz w:val="24"/>
      <w:szCs w:val="28"/>
      <w14:numForm w14:val="lining"/>
      <w14:numSpacing w14:val="proportional"/>
    </w:rPr>
  </w:style>
  <w:style w:type="character" w:customStyle="1" w:styleId="Heading3Char">
    <w:name w:val="Heading 3 Char"/>
    <w:basedOn w:val="DefaultParagraphFont"/>
    <w:link w:val="Heading3"/>
    <w:uiPriority w:val="9"/>
    <w:rsid w:val="0067557F"/>
    <w:rPr>
      <w:rFonts w:ascii="Cambria" w:hAnsi="Cambria" w:cs="Arial"/>
      <w:b/>
      <w:i/>
      <w:sz w:val="22"/>
      <w:szCs w:val="28"/>
      <w14:numForm w14:val="oldStyle"/>
      <w14:numSpacing w14:val="proportional"/>
    </w:rPr>
  </w:style>
  <w:style w:type="paragraph" w:customStyle="1" w:styleId="Hidden">
    <w:name w:val="Hidden"/>
    <w:basedOn w:val="Normal"/>
    <w:rsid w:val="0067557F"/>
    <w:rPr>
      <w:vanish/>
      <w:color w:val="FF0000"/>
    </w:rPr>
  </w:style>
  <w:style w:type="paragraph" w:customStyle="1" w:styleId="Myhead">
    <w:name w:val="Myhead"/>
    <w:basedOn w:val="Normal"/>
    <w:rsid w:val="0067557F"/>
    <w:pPr>
      <w:keepNext/>
      <w:keepLines/>
      <w:spacing w:before="120"/>
    </w:pPr>
    <w:rPr>
      <w:b/>
      <w:sz w:val="24"/>
      <w:szCs w:val="28"/>
      <w14:numForm w14:val="lining"/>
    </w:rPr>
  </w:style>
  <w:style w:type="paragraph" w:customStyle="1" w:styleId="Myheadc">
    <w:name w:val="Myheadc"/>
    <w:basedOn w:val="Normal"/>
    <w:rsid w:val="0067557F"/>
    <w:pPr>
      <w:keepNext/>
      <w:keepLines/>
      <w:jc w:val="center"/>
    </w:pPr>
    <w:rPr>
      <w:b/>
      <w:sz w:val="28"/>
      <w:szCs w:val="32"/>
      <w14:numForm w14:val="lining"/>
    </w:rPr>
  </w:style>
  <w:style w:type="character" w:styleId="PlaceholderText">
    <w:name w:val="Placeholder Text"/>
    <w:uiPriority w:val="99"/>
    <w:semiHidden/>
    <w:rsid w:val="0067557F"/>
    <w:rPr>
      <w:color w:val="808080"/>
    </w:rPr>
  </w:style>
  <w:style w:type="paragraph" w:customStyle="1" w:styleId="Qref">
    <w:name w:val="Qref"/>
    <w:basedOn w:val="Normal"/>
    <w:rsid w:val="0067557F"/>
    <w:pPr>
      <w:jc w:val="right"/>
    </w:pPr>
  </w:style>
  <w:style w:type="paragraph" w:styleId="Quote">
    <w:name w:val="Quote"/>
    <w:basedOn w:val="Normal"/>
    <w:next w:val="Normal"/>
    <w:link w:val="QuoteChar"/>
    <w:qFormat/>
    <w:rsid w:val="000F7190"/>
    <w:pPr>
      <w:spacing w:before="120"/>
      <w:ind w:left="567"/>
      <w:jc w:val="both"/>
    </w:pPr>
    <w:rPr>
      <w:iCs/>
    </w:rPr>
  </w:style>
  <w:style w:type="character" w:customStyle="1" w:styleId="QuoteChar">
    <w:name w:val="Quote Char"/>
    <w:link w:val="Quote"/>
    <w:rsid w:val="000F7190"/>
    <w:rPr>
      <w:rFonts w:ascii="Cambria" w:hAnsi="Cambria"/>
      <w:iCs/>
      <w:szCs w:val="22"/>
      <w14:numForm w14:val="oldStyle"/>
      <w14:numSpacing w14:val="proportional"/>
    </w:rPr>
  </w:style>
  <w:style w:type="paragraph" w:customStyle="1" w:styleId="Quotects">
    <w:name w:val="Quotects"/>
    <w:basedOn w:val="Normal"/>
    <w:qFormat/>
    <w:rsid w:val="000F7190"/>
    <w:pPr>
      <w:ind w:left="567"/>
      <w:jc w:val="both"/>
    </w:pPr>
  </w:style>
  <w:style w:type="paragraph" w:customStyle="1" w:styleId="Ref">
    <w:name w:val="Ref"/>
    <w:basedOn w:val="Normal"/>
    <w:link w:val="RefChar"/>
    <w:rsid w:val="001678D3"/>
    <w:pPr>
      <w:spacing w:before="120"/>
      <w:jc w:val="right"/>
    </w:pPr>
    <w:rPr>
      <w:sz w:val="18"/>
      <w:szCs w:val="20"/>
    </w:rPr>
  </w:style>
  <w:style w:type="character" w:customStyle="1" w:styleId="RefChar">
    <w:name w:val="Ref Char"/>
    <w:link w:val="Ref"/>
    <w:rsid w:val="001678D3"/>
    <w:rPr>
      <w:rFonts w:ascii="Cambria" w:hAnsi="Cambria"/>
      <w:sz w:val="18"/>
      <w14:numForm w14:val="oldStyle"/>
      <w14:numSpacing w14:val="proportional"/>
    </w:rPr>
  </w:style>
  <w:style w:type="paragraph" w:customStyle="1" w:styleId="Reference">
    <w:name w:val="Reference"/>
    <w:basedOn w:val="Text"/>
    <w:rsid w:val="0067557F"/>
    <w:pPr>
      <w:tabs>
        <w:tab w:val="right" w:pos="7450"/>
      </w:tabs>
      <w:spacing w:before="60"/>
      <w:ind w:left="567" w:firstLine="0"/>
    </w:pPr>
    <w:rPr>
      <w:sz w:val="18"/>
      <w14:numForm w14:val="lining"/>
      <w14:numSpacing w14:val="tabular"/>
    </w:rPr>
  </w:style>
  <w:style w:type="table" w:styleId="TableGrid">
    <w:name w:val="Table Grid"/>
    <w:basedOn w:val="TableNormal"/>
    <w:uiPriority w:val="39"/>
    <w:rsid w:val="0067557F"/>
    <w:rPr>
      <w:lang w:val="en-US"/>
    </w:rPr>
    <w:tblPr>
      <w:tblCellMar>
        <w:left w:w="113" w:type="dxa"/>
        <w:right w:w="113" w:type="dxa"/>
      </w:tblCellMar>
    </w:tblPr>
  </w:style>
  <w:style w:type="paragraph" w:customStyle="1" w:styleId="Textcts">
    <w:name w:val="Textcts"/>
    <w:basedOn w:val="Text"/>
    <w:qFormat/>
    <w:rsid w:val="0067557F"/>
    <w:pPr>
      <w:spacing w:before="0"/>
      <w:ind w:firstLine="0"/>
    </w:pPr>
    <w:rPr>
      <w:kern w:val="20"/>
    </w:rPr>
  </w:style>
  <w:style w:type="paragraph" w:styleId="TOC1">
    <w:name w:val="toc 1"/>
    <w:basedOn w:val="Normal"/>
    <w:next w:val="Normal"/>
    <w:uiPriority w:val="39"/>
    <w:rsid w:val="0067557F"/>
    <w:pPr>
      <w:tabs>
        <w:tab w:val="right" w:leader="dot" w:pos="5012"/>
        <w:tab w:val="right" w:pos="5404"/>
      </w:tabs>
      <w:spacing w:before="40"/>
    </w:pPr>
    <w:rPr>
      <w:bCs/>
      <w:szCs w:val="28"/>
      <w14:numSpacing w14:val="tabular"/>
    </w:rPr>
  </w:style>
  <w:style w:type="paragraph" w:styleId="TOC2">
    <w:name w:val="toc 2"/>
    <w:basedOn w:val="Normal"/>
    <w:next w:val="Normal"/>
    <w:uiPriority w:val="39"/>
    <w:rsid w:val="0067557F"/>
    <w:pPr>
      <w:ind w:left="397"/>
    </w:pPr>
    <w:rPr>
      <w:bCs/>
      <w14:numSpacing w14:val="tabular"/>
    </w:rPr>
  </w:style>
  <w:style w:type="paragraph" w:styleId="TOC3">
    <w:name w:val="toc 3"/>
    <w:basedOn w:val="Normal"/>
    <w:next w:val="Normal"/>
    <w:uiPriority w:val="39"/>
    <w:rsid w:val="0067557F"/>
    <w:pPr>
      <w:tabs>
        <w:tab w:val="decimal" w:pos="284"/>
        <w:tab w:val="left" w:pos="425"/>
        <w:tab w:val="right" w:leader="dot" w:pos="5012"/>
        <w:tab w:val="right" w:pos="5404"/>
      </w:tabs>
      <w:ind w:left="397"/>
    </w:pPr>
    <w:rPr>
      <w:szCs w:val="24"/>
      <w:lang w:eastAsia="en-GB"/>
      <w14:numSpacing w14:val="tabular"/>
    </w:rPr>
  </w:style>
  <w:style w:type="paragraph" w:styleId="TOC4">
    <w:name w:val="toc 4"/>
    <w:basedOn w:val="Normal"/>
    <w:next w:val="Normal"/>
    <w:autoRedefine/>
    <w:uiPriority w:val="39"/>
    <w:unhideWhenUsed/>
    <w:rsid w:val="0067557F"/>
    <w:pPr>
      <w:spacing w:after="100" w:line="259" w:lineRule="auto"/>
      <w:ind w:left="660"/>
    </w:pPr>
    <w:rPr>
      <w:rFonts w:eastAsiaTheme="minorEastAsia" w:cstheme="minorBidi"/>
      <w:lang w:val="en-US"/>
    </w:rPr>
  </w:style>
  <w:style w:type="character" w:styleId="EndnoteReference">
    <w:name w:val="endnote reference"/>
    <w:basedOn w:val="DefaultParagraphFont"/>
    <w:uiPriority w:val="99"/>
    <w:unhideWhenUsed/>
    <w:rsid w:val="0067557F"/>
    <w:rPr>
      <w:vertAlign w:val="superscript"/>
    </w:rPr>
  </w:style>
  <w:style w:type="paragraph" w:styleId="Caption">
    <w:name w:val="caption"/>
    <w:basedOn w:val="Normal"/>
    <w:next w:val="Normal"/>
    <w:unhideWhenUsed/>
    <w:qFormat/>
    <w:rsid w:val="0067557F"/>
    <w:pPr>
      <w:spacing w:before="120"/>
      <w:jc w:val="center"/>
    </w:pPr>
    <w:rPr>
      <w:bCs/>
      <w:sz w:val="18"/>
      <w:szCs w:val="18"/>
    </w:rPr>
  </w:style>
  <w:style w:type="character" w:customStyle="1" w:styleId="Heading9Char">
    <w:name w:val="Heading 9 Char"/>
    <w:basedOn w:val="DefaultParagraphFont"/>
    <w:link w:val="Heading9"/>
    <w:semiHidden/>
    <w:rsid w:val="0067557F"/>
    <w:rPr>
      <w:rFonts w:asciiTheme="majorHAnsi" w:eastAsiaTheme="majorEastAsia" w:hAnsiTheme="majorHAnsi" w:cstheme="majorBidi"/>
      <w:i/>
      <w:iCs/>
      <w:noProof/>
      <w:color w:val="404040" w:themeColor="text1" w:themeTint="BF"/>
      <w:szCs w:val="22"/>
    </w:rPr>
  </w:style>
  <w:style w:type="character" w:customStyle="1" w:styleId="Heading6Char">
    <w:name w:val="Heading 6 Char"/>
    <w:basedOn w:val="DefaultParagraphFont"/>
    <w:link w:val="Heading6"/>
    <w:rsid w:val="00A164C5"/>
    <w:rPr>
      <w:rFonts w:ascii="Cambria" w:eastAsiaTheme="majorEastAsia" w:hAnsi="Cambria"/>
      <w:iCs/>
      <w:noProof/>
      <w:color w:val="A6A6A6" w:themeColor="background1" w:themeShade="A6"/>
      <w:sz w:val="18"/>
      <w:szCs w:val="22"/>
      <w14:numForm w14:val="oldStyle"/>
      <w14:numSpacing w14:val="proportional"/>
    </w:rPr>
  </w:style>
  <w:style w:type="character" w:customStyle="1" w:styleId="Heading5Char">
    <w:name w:val="Heading 5 Char"/>
    <w:basedOn w:val="DefaultParagraphFont"/>
    <w:link w:val="Heading5"/>
    <w:rsid w:val="0067557F"/>
    <w:rPr>
      <w:rFonts w:ascii="Cambria" w:hAnsi="Cambria" w:cstheme="majorBidi"/>
      <w:b/>
      <w:color w:val="666666"/>
      <w:szCs w:val="22"/>
      <w14:numForm w14:val="oldStyle"/>
      <w14:numSpacing w14:val="proportional"/>
    </w:rPr>
  </w:style>
  <w:style w:type="character" w:customStyle="1" w:styleId="Heading7Char">
    <w:name w:val="Heading 7 Char"/>
    <w:basedOn w:val="DefaultParagraphFont"/>
    <w:link w:val="Heading7"/>
    <w:semiHidden/>
    <w:rsid w:val="0067557F"/>
    <w:rPr>
      <w:rFonts w:asciiTheme="majorHAnsi" w:eastAsiaTheme="majorEastAsia" w:hAnsiTheme="majorHAnsi" w:cstheme="majorBidi"/>
      <w:i/>
      <w:iCs/>
      <w:noProof/>
      <w:color w:val="404040" w:themeColor="text1" w:themeTint="BF"/>
      <w:szCs w:val="22"/>
    </w:rPr>
  </w:style>
  <w:style w:type="paragraph" w:customStyle="1" w:styleId="Bullet2">
    <w:name w:val="Bullet2"/>
    <w:basedOn w:val="BulletText"/>
    <w:link w:val="Bullet2Char"/>
    <w:qFormat/>
    <w:rsid w:val="0067557F"/>
    <w:pPr>
      <w:ind w:left="709"/>
    </w:pPr>
    <w:rPr>
      <w14:numSpacing w14:val="default"/>
    </w:rPr>
  </w:style>
  <w:style w:type="character" w:customStyle="1" w:styleId="Bullet2Char">
    <w:name w:val="Bullet2 Char"/>
    <w:basedOn w:val="DefaultParagraphFont"/>
    <w:link w:val="Bullet2"/>
    <w:rsid w:val="0067557F"/>
    <w:rPr>
      <w:rFonts w:ascii="Cambria" w:hAnsi="Cambria"/>
      <w:szCs w:val="22"/>
      <w14:numForm w14:val="oldStyle"/>
    </w:rPr>
  </w:style>
  <w:style w:type="paragraph" w:customStyle="1" w:styleId="Bullet2ct">
    <w:name w:val="Bullet2 ct"/>
    <w:basedOn w:val="BulletText"/>
    <w:link w:val="Bullet2ctChar"/>
    <w:qFormat/>
    <w:rsid w:val="0067557F"/>
    <w:pPr>
      <w:spacing w:before="0"/>
      <w:ind w:left="709"/>
    </w:pPr>
    <w:rPr>
      <w14:numSpacing w14:val="default"/>
    </w:rPr>
  </w:style>
  <w:style w:type="character" w:customStyle="1" w:styleId="Bullet2ctChar">
    <w:name w:val="Bullet2 ct Char"/>
    <w:basedOn w:val="DefaultParagraphFont"/>
    <w:link w:val="Bullet2ct"/>
    <w:rsid w:val="0067557F"/>
    <w:rPr>
      <w:rFonts w:ascii="Cambria" w:hAnsi="Cambria"/>
      <w:szCs w:val="22"/>
      <w14:numForm w14:val="oldStyle"/>
    </w:rPr>
  </w:style>
  <w:style w:type="paragraph" w:customStyle="1" w:styleId="Translit">
    <w:name w:val="Translit"/>
    <w:basedOn w:val="Normal"/>
    <w:link w:val="TranslitChar"/>
    <w:rsid w:val="0067557F"/>
    <w:pPr>
      <w:tabs>
        <w:tab w:val="left" w:pos="3260"/>
        <w:tab w:val="left" w:pos="6521"/>
      </w:tabs>
      <w:ind w:left="567" w:hanging="567"/>
    </w:pPr>
    <w:rPr>
      <w:sz w:val="18"/>
      <w:szCs w:val="18"/>
    </w:rPr>
  </w:style>
  <w:style w:type="character" w:customStyle="1" w:styleId="TranslitChar">
    <w:name w:val="Translit Char"/>
    <w:link w:val="Translit"/>
    <w:rsid w:val="0067557F"/>
    <w:rPr>
      <w:rFonts w:ascii="Cambria" w:hAnsi="Cambria"/>
      <w:sz w:val="18"/>
      <w:szCs w:val="18"/>
      <w14:numForm w14:val="oldStyle"/>
      <w14:numSpacing w14:val="proportional"/>
    </w:rPr>
  </w:style>
  <w:style w:type="paragraph" w:customStyle="1" w:styleId="Poetry">
    <w:name w:val="Poetry"/>
    <w:basedOn w:val="Normal"/>
    <w:rsid w:val="0067557F"/>
    <w:pPr>
      <w:keepNext/>
      <w:spacing w:before="120"/>
      <w:ind w:left="1418" w:hanging="567"/>
    </w:pPr>
    <w:rPr>
      <w:i/>
    </w:rPr>
  </w:style>
  <w:style w:type="paragraph" w:customStyle="1" w:styleId="Poetrycts">
    <w:name w:val="Poetrycts"/>
    <w:basedOn w:val="Poetry"/>
    <w:rsid w:val="0067557F"/>
    <w:pPr>
      <w:keepNext w:val="0"/>
      <w:spacing w:before="0"/>
    </w:pPr>
  </w:style>
  <w:style w:type="paragraph" w:styleId="TOC5">
    <w:name w:val="toc 5"/>
    <w:basedOn w:val="Normal"/>
    <w:next w:val="Normal"/>
    <w:autoRedefine/>
    <w:uiPriority w:val="39"/>
    <w:unhideWhenUsed/>
    <w:rsid w:val="0067557F"/>
    <w:pPr>
      <w:spacing w:after="100" w:line="259" w:lineRule="auto"/>
      <w:ind w:left="880"/>
    </w:pPr>
    <w:rPr>
      <w:rFonts w:asciiTheme="minorHAnsi" w:eastAsiaTheme="minorEastAsia" w:hAnsiTheme="minorHAnsi" w:cstheme="minorBidi"/>
      <w:lang w:val="en-US"/>
    </w:rPr>
  </w:style>
  <w:style w:type="paragraph" w:customStyle="1" w:styleId="EndnoteTextHead">
    <w:name w:val="Endnote Text Head"/>
    <w:basedOn w:val="EndnoteText"/>
    <w:link w:val="EndnoteTextHeadChar"/>
    <w:rsid w:val="0067557F"/>
    <w:pPr>
      <w:keepNext/>
      <w:spacing w:before="60" w:after="20"/>
    </w:pPr>
    <w:rPr>
      <w:b/>
      <w:bCs/>
    </w:rPr>
  </w:style>
  <w:style w:type="character" w:customStyle="1" w:styleId="EndnoteTextHeadChar">
    <w:name w:val="Endnote Text Head Char"/>
    <w:basedOn w:val="EndnoteTextChar"/>
    <w:link w:val="EndnoteTextHead"/>
    <w:rsid w:val="0067557F"/>
    <w:rPr>
      <w:rFonts w:ascii="Cambria" w:hAnsi="Cambria" w:cs="Gentium Book Basic"/>
      <w:b/>
      <w:bCs/>
      <w:kern w:val="20"/>
      <w:sz w:val="18"/>
      <w:szCs w:val="22"/>
      <w14:numForm w14:val="oldStyle"/>
      <w14:numSpacing w14:val="proportional"/>
    </w:rPr>
  </w:style>
  <w:style w:type="paragraph" w:customStyle="1" w:styleId="Textleftn">
    <w:name w:val="Text_leftn"/>
    <w:basedOn w:val="Normal"/>
    <w:link w:val="TextleftnChar"/>
    <w:rsid w:val="00E72342"/>
    <w:pPr>
      <w:tabs>
        <w:tab w:val="left" w:pos="284"/>
      </w:tabs>
      <w:spacing w:before="120"/>
      <w:ind w:hanging="567"/>
      <w:jc w:val="both"/>
    </w:pPr>
    <w:rPr>
      <w:rFonts w:cs="Gentium Book Basic"/>
      <w:szCs w:val="20"/>
    </w:rPr>
  </w:style>
  <w:style w:type="character" w:customStyle="1" w:styleId="TextleftnChar">
    <w:name w:val="Text_leftn Char"/>
    <w:basedOn w:val="DefaultParagraphFont"/>
    <w:link w:val="Textleftn"/>
    <w:rsid w:val="00E72342"/>
    <w:rPr>
      <w:rFonts w:ascii="Cambria" w:hAnsi="Cambria" w:cs="Gentium Book Basic"/>
      <w14:numForm w14:val="oldStyle"/>
      <w14:numSpacing w14:val="proportional"/>
    </w:rPr>
  </w:style>
  <w:style w:type="paragraph" w:customStyle="1" w:styleId="Textrightn">
    <w:name w:val="Text_rightn"/>
    <w:basedOn w:val="Textleftn"/>
    <w:link w:val="TextrightnChar"/>
    <w:rsid w:val="0067557F"/>
    <w:pPr>
      <w:tabs>
        <w:tab w:val="right" w:pos="5812"/>
      </w:tabs>
      <w:suppressAutoHyphens/>
      <w:ind w:left="851"/>
    </w:pPr>
  </w:style>
  <w:style w:type="character" w:customStyle="1" w:styleId="TextrightnChar">
    <w:name w:val="Text_rightn Char"/>
    <w:basedOn w:val="TextleftnChar"/>
    <w:link w:val="Textrightn"/>
    <w:rsid w:val="0067557F"/>
    <w:rPr>
      <w:rFonts w:ascii="Cambria" w:hAnsi="Cambria" w:cs="Gentium Book Basic"/>
      <w:szCs w:val="22"/>
      <w14:numForm w14:val="oldStyle"/>
      <w14:numSpacing w14:val="proportional"/>
    </w:rPr>
  </w:style>
  <w:style w:type="character" w:customStyle="1" w:styleId="TextChar">
    <w:name w:val="Text Char"/>
    <w:basedOn w:val="DefaultParagraphFont"/>
    <w:link w:val="Text"/>
    <w:rsid w:val="00A26779"/>
    <w:rPr>
      <w:rFonts w:ascii="Cambria" w:hAnsi="Cambria"/>
      <w:szCs w:val="22"/>
      <w14:numForm w14:val="oldStyle"/>
      <w14:numSpacing w14:val="proportional"/>
    </w:rPr>
  </w:style>
  <w:style w:type="paragraph" w:customStyle="1" w:styleId="Rodwell">
    <w:name w:val="Rodwell"/>
    <w:basedOn w:val="Normal"/>
    <w:link w:val="RodwellChar"/>
    <w:rsid w:val="0067557F"/>
    <w:pPr>
      <w:tabs>
        <w:tab w:val="left" w:pos="284"/>
      </w:tabs>
      <w:spacing w:before="120"/>
      <w:ind w:left="567" w:hanging="567"/>
    </w:pPr>
    <w:rPr>
      <w:sz w:val="18"/>
    </w:rPr>
  </w:style>
  <w:style w:type="character" w:customStyle="1" w:styleId="RodwellChar">
    <w:name w:val="Rodwell Char"/>
    <w:basedOn w:val="DefaultParagraphFont"/>
    <w:link w:val="Rodwell"/>
    <w:rsid w:val="0067557F"/>
    <w:rPr>
      <w:rFonts w:ascii="Cambria" w:hAnsi="Cambria"/>
      <w:sz w:val="18"/>
      <w:szCs w:val="22"/>
      <w14:numForm w14:val="oldStyle"/>
      <w14:numSpacing w14:val="proportional"/>
    </w:rPr>
  </w:style>
  <w:style w:type="paragraph" w:customStyle="1" w:styleId="Rodwellcts">
    <w:name w:val="Rodwellcts"/>
    <w:basedOn w:val="Rodwell"/>
    <w:link w:val="RodwellctsChar"/>
    <w:rsid w:val="0067557F"/>
    <w:pPr>
      <w:spacing w:before="0"/>
    </w:pPr>
  </w:style>
  <w:style w:type="character" w:customStyle="1" w:styleId="RodwellctsChar">
    <w:name w:val="Rodwellcts Char"/>
    <w:basedOn w:val="RodwellChar"/>
    <w:link w:val="Rodwellcts"/>
    <w:rsid w:val="0067557F"/>
    <w:rPr>
      <w:rFonts w:ascii="Cambria" w:hAnsi="Cambria"/>
      <w:sz w:val="18"/>
      <w:szCs w:val="22"/>
      <w14:numForm w14:val="oldStyle"/>
      <w14:numSpacing w14:val="proportional"/>
    </w:rPr>
  </w:style>
  <w:style w:type="paragraph" w:customStyle="1" w:styleId="Myhead3">
    <w:name w:val="Myhead3"/>
    <w:basedOn w:val="Normal"/>
    <w:rsid w:val="0067557F"/>
    <w:pPr>
      <w:keepNext/>
      <w:spacing w:before="120"/>
    </w:pPr>
    <w:rPr>
      <w:b/>
      <w:i/>
      <w:sz w:val="22"/>
      <w:szCs w:val="24"/>
      <w14:numForm w14:val="lining"/>
    </w:rPr>
  </w:style>
  <w:style w:type="paragraph" w:styleId="TOC6">
    <w:name w:val="toc 6"/>
    <w:basedOn w:val="Normal"/>
    <w:next w:val="Normal"/>
    <w:autoRedefine/>
    <w:uiPriority w:val="39"/>
    <w:unhideWhenUsed/>
    <w:rsid w:val="0067557F"/>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67557F"/>
    <w:pPr>
      <w:ind w:left="284" w:hanging="284"/>
    </w:pPr>
    <w:rPr>
      <w:sz w:val="18"/>
    </w:rPr>
  </w:style>
  <w:style w:type="paragraph" w:customStyle="1" w:styleId="MyHead4">
    <w:name w:val="MyHead4"/>
    <w:basedOn w:val="Myhead3"/>
    <w:rsid w:val="0067557F"/>
    <w:rPr>
      <w:i w:val="0"/>
      <w:sz w:val="20"/>
      <w:szCs w:val="22"/>
    </w:rPr>
  </w:style>
  <w:style w:type="character" w:customStyle="1" w:styleId="UnresolvedMention">
    <w:name w:val="Unresolved Mention"/>
    <w:basedOn w:val="DefaultParagraphFont"/>
    <w:uiPriority w:val="99"/>
    <w:semiHidden/>
    <w:unhideWhenUsed/>
    <w:rsid w:val="0067557F"/>
    <w:rPr>
      <w:color w:val="605E5C"/>
      <w:shd w:val="clear" w:color="auto" w:fill="E1DFDD"/>
    </w:rPr>
  </w:style>
  <w:style w:type="character" w:customStyle="1" w:styleId="Heading4Char">
    <w:name w:val="Heading 4 Char"/>
    <w:basedOn w:val="DefaultParagraphFont"/>
    <w:link w:val="Heading4"/>
    <w:uiPriority w:val="9"/>
    <w:rsid w:val="0067557F"/>
    <w:rPr>
      <w:rFonts w:ascii="Cambria" w:hAnsi="Cambria"/>
      <w:i/>
      <w:color w:val="666666"/>
      <w:szCs w:val="22"/>
      <w14:numForm w14:val="oldStyle"/>
      <w14:numSpacing w14:val="proportional"/>
    </w:rPr>
  </w:style>
  <w:style w:type="paragraph" w:styleId="TOC7">
    <w:name w:val="toc 7"/>
    <w:basedOn w:val="Normal"/>
    <w:next w:val="Normal"/>
    <w:autoRedefine/>
    <w:uiPriority w:val="39"/>
    <w:unhideWhenUsed/>
    <w:rsid w:val="0067557F"/>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67557F"/>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67557F"/>
    <w:pPr>
      <w:spacing w:after="100" w:line="259" w:lineRule="auto"/>
      <w:ind w:left="1760"/>
    </w:pPr>
    <w:rPr>
      <w:rFonts w:asciiTheme="minorHAnsi" w:eastAsiaTheme="minorEastAsia" w:hAnsiTheme="minorHAnsi" w:cstheme="minorBidi"/>
      <w:lang w:val="en-US"/>
    </w:rPr>
  </w:style>
  <w:style w:type="paragraph" w:styleId="Title">
    <w:name w:val="Title"/>
    <w:basedOn w:val="Normal"/>
    <w:next w:val="Normal"/>
    <w:link w:val="TitleChar"/>
    <w:uiPriority w:val="10"/>
    <w:rsid w:val="0067557F"/>
    <w:pPr>
      <w:keepNext/>
      <w:keepLines/>
      <w:spacing w:before="480" w:after="120"/>
    </w:pPr>
    <w:rPr>
      <w:b/>
      <w:sz w:val="72"/>
      <w:szCs w:val="72"/>
    </w:rPr>
  </w:style>
  <w:style w:type="character" w:customStyle="1" w:styleId="TitleChar">
    <w:name w:val="Title Char"/>
    <w:basedOn w:val="DefaultParagraphFont"/>
    <w:link w:val="Title"/>
    <w:uiPriority w:val="10"/>
    <w:rsid w:val="0067557F"/>
    <w:rPr>
      <w:rFonts w:ascii="Cambria" w:hAnsi="Cambria"/>
      <w:b/>
      <w:sz w:val="72"/>
      <w:szCs w:val="72"/>
      <w14:numForm w14:val="oldStyle"/>
      <w14:numSpacing w14:val="proportional"/>
    </w:rPr>
  </w:style>
  <w:style w:type="paragraph" w:styleId="Subtitle">
    <w:name w:val="Subtitle"/>
    <w:basedOn w:val="Normal"/>
    <w:next w:val="Normal"/>
    <w:link w:val="SubtitleChar"/>
    <w:rsid w:val="0067557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7557F"/>
    <w:rPr>
      <w:rFonts w:asciiTheme="majorHAnsi" w:eastAsiaTheme="majorEastAsia" w:hAnsiTheme="majorHAnsi" w:cstheme="majorBidi"/>
      <w:i/>
      <w:iCs/>
      <w:color w:val="4F81BD" w:themeColor="accent1"/>
      <w:spacing w:val="15"/>
      <w:sz w:val="24"/>
      <w:szCs w:val="24"/>
      <w14:numForm w14:val="oldStyle"/>
      <w14:numSpacing w14:val="proportional"/>
    </w:rPr>
  </w:style>
  <w:style w:type="character" w:styleId="Hyperlink">
    <w:name w:val="Hyperlink"/>
    <w:basedOn w:val="DefaultParagraphFont"/>
    <w:uiPriority w:val="99"/>
    <w:unhideWhenUsed/>
    <w:rsid w:val="0067557F"/>
    <w:rPr>
      <w:color w:val="0000FF"/>
      <w:u w:val="single"/>
    </w:rPr>
  </w:style>
  <w:style w:type="character" w:styleId="FollowedHyperlink">
    <w:name w:val="FollowedHyperlink"/>
    <w:basedOn w:val="DefaultParagraphFont"/>
    <w:uiPriority w:val="99"/>
    <w:semiHidden/>
    <w:unhideWhenUsed/>
    <w:rsid w:val="0067557F"/>
    <w:rPr>
      <w:color w:val="800080" w:themeColor="followedHyperlink"/>
      <w:u w:val="single"/>
    </w:rPr>
  </w:style>
  <w:style w:type="character" w:styleId="Strong">
    <w:name w:val="Strong"/>
    <w:basedOn w:val="DefaultParagraphFont"/>
    <w:uiPriority w:val="22"/>
    <w:rsid w:val="0067557F"/>
    <w:rPr>
      <w:b/>
      <w:bCs/>
    </w:rPr>
  </w:style>
  <w:style w:type="paragraph" w:styleId="NormalWeb">
    <w:name w:val="Normal (Web)"/>
    <w:basedOn w:val="Normal"/>
    <w:uiPriority w:val="99"/>
    <w:semiHidden/>
    <w:unhideWhenUsed/>
    <w:rsid w:val="0067557F"/>
    <w:pPr>
      <w:widowControl/>
      <w:kinsoku/>
      <w:overflowPunct/>
      <w:spacing w:before="100" w:beforeAutospacing="1" w:after="100" w:afterAutospacing="1"/>
      <w:textAlignment w:val="auto"/>
    </w:pPr>
    <w:rPr>
      <w:rFonts w:ascii="Times New Roman" w:hAnsi="Times New Roman"/>
      <w:sz w:val="24"/>
      <w:szCs w:val="24"/>
      <w:lang w:val="en-AU" w:eastAsia="en-AU"/>
      <w14:numForm w14:val="default"/>
      <w14:numSpacing w14:val="default"/>
    </w:rPr>
  </w:style>
  <w:style w:type="paragraph" w:styleId="BalloonText">
    <w:name w:val="Balloon Text"/>
    <w:basedOn w:val="Normal"/>
    <w:link w:val="BalloonTextChar"/>
    <w:uiPriority w:val="99"/>
    <w:unhideWhenUsed/>
    <w:rsid w:val="0067557F"/>
    <w:rPr>
      <w:rFonts w:ascii="Segoe UI" w:hAnsi="Segoe UI" w:cs="Segoe UI"/>
      <w:sz w:val="18"/>
      <w:szCs w:val="18"/>
    </w:rPr>
  </w:style>
  <w:style w:type="character" w:customStyle="1" w:styleId="BalloonTextChar">
    <w:name w:val="Balloon Text Char"/>
    <w:basedOn w:val="DefaultParagraphFont"/>
    <w:link w:val="BalloonText"/>
    <w:uiPriority w:val="99"/>
    <w:rsid w:val="0067557F"/>
    <w:rPr>
      <w:rFonts w:ascii="Segoe UI" w:hAnsi="Segoe UI" w:cs="Segoe UI"/>
      <w:sz w:val="18"/>
      <w:szCs w:val="18"/>
      <w14:numForm w14:val="oldStyle"/>
      <w14:numSpacing w14:val="proportional"/>
    </w:rPr>
  </w:style>
  <w:style w:type="paragraph" w:styleId="NoSpacing">
    <w:name w:val="No Spacing"/>
    <w:uiPriority w:val="1"/>
    <w:rsid w:val="0067557F"/>
    <w:rPr>
      <w:rFonts w:ascii="Cambria" w:hAnsi="Cambria"/>
      <w14:numForm w14:val="oldStyle"/>
      <w14:numSpacing w14:val="proportional"/>
    </w:rPr>
  </w:style>
  <w:style w:type="paragraph" w:styleId="ListParagraph">
    <w:name w:val="List Paragraph"/>
    <w:basedOn w:val="Normal"/>
    <w:uiPriority w:val="1"/>
    <w:rsid w:val="0067557F"/>
    <w:pPr>
      <w:ind w:left="720"/>
      <w:contextualSpacing/>
    </w:pPr>
  </w:style>
  <w:style w:type="paragraph" w:styleId="TOCHeading">
    <w:name w:val="TOC Heading"/>
    <w:basedOn w:val="Heading1"/>
    <w:next w:val="Normal"/>
    <w:uiPriority w:val="39"/>
    <w:semiHidden/>
    <w:unhideWhenUsed/>
    <w:qFormat/>
    <w:rsid w:val="0067557F"/>
    <w:pPr>
      <w:outlineLvl w:val="9"/>
    </w:pPr>
    <w:rPr>
      <w:rFonts w:asciiTheme="majorHAnsi" w:eastAsiaTheme="majorEastAsia" w:hAnsiTheme="majorHAnsi" w:cstheme="majorBidi"/>
      <w:bCs/>
      <w:color w:val="365F91" w:themeColor="accent1" w:themeShade="BF"/>
      <w:szCs w:val="28"/>
    </w:rPr>
  </w:style>
  <w:style w:type="character" w:customStyle="1" w:styleId="UnresolvedMention1">
    <w:name w:val="Unresolved Mention1"/>
    <w:basedOn w:val="DefaultParagraphFont"/>
    <w:uiPriority w:val="99"/>
    <w:semiHidden/>
    <w:unhideWhenUsed/>
    <w:rsid w:val="0067557F"/>
    <w:rPr>
      <w:color w:val="605E5C"/>
      <w:shd w:val="clear" w:color="auto" w:fill="E1DFDD"/>
    </w:rPr>
  </w:style>
  <w:style w:type="paragraph" w:customStyle="1" w:styleId="TableParagraph">
    <w:name w:val="Table Paragraph"/>
    <w:basedOn w:val="Normal"/>
    <w:uiPriority w:val="1"/>
    <w:rsid w:val="0067557F"/>
    <w:pPr>
      <w:kinsoku/>
      <w:overflowPunct/>
      <w:autoSpaceDE w:val="0"/>
      <w:autoSpaceDN w:val="0"/>
      <w:textAlignment w:val="auto"/>
    </w:pPr>
    <w:rPr>
      <w:rFonts w:ascii="Palatino Linotype" w:eastAsia="Palatino Linotype" w:hAnsi="Palatino Linotype" w:cs="Palatino Linotype"/>
      <w:sz w:val="22"/>
      <w:lang w:val="en-US"/>
      <w14:numForm w14:val="default"/>
      <w14:numSpacing w14:val="default"/>
    </w:rPr>
  </w:style>
  <w:style w:type="paragraph" w:styleId="BodyText">
    <w:name w:val="Body Text"/>
    <w:basedOn w:val="Normal"/>
    <w:link w:val="BodyTextChar"/>
    <w:uiPriority w:val="1"/>
    <w:rsid w:val="0067557F"/>
    <w:pPr>
      <w:kinsoku/>
      <w:overflowPunct/>
      <w:autoSpaceDE w:val="0"/>
      <w:autoSpaceDN w:val="0"/>
      <w:textAlignment w:val="auto"/>
    </w:pPr>
    <w:rPr>
      <w:rFonts w:ascii="Palatino Linotype" w:eastAsia="Palatino Linotype" w:hAnsi="Palatino Linotype" w:cs="Palatino Linotype"/>
      <w:sz w:val="24"/>
      <w:szCs w:val="24"/>
      <w:lang w:val="en-US"/>
      <w14:numForm w14:val="default"/>
      <w14:numSpacing w14:val="default"/>
    </w:rPr>
  </w:style>
  <w:style w:type="character" w:customStyle="1" w:styleId="BodyTextChar">
    <w:name w:val="Body Text Char"/>
    <w:basedOn w:val="DefaultParagraphFont"/>
    <w:link w:val="BodyText"/>
    <w:uiPriority w:val="1"/>
    <w:rsid w:val="0067557F"/>
    <w:rPr>
      <w:rFonts w:ascii="Palatino Linotype" w:eastAsia="Palatino Linotype" w:hAnsi="Palatino Linotype" w:cs="Palatino Linotype"/>
      <w:sz w:val="24"/>
      <w:szCs w:val="24"/>
      <w:lang w:val="en-US"/>
    </w:rPr>
  </w:style>
  <w:style w:type="character" w:styleId="Emphasis">
    <w:name w:val="Emphasis"/>
    <w:basedOn w:val="DefaultParagraphFont"/>
    <w:uiPriority w:val="20"/>
    <w:qFormat/>
    <w:rsid w:val="0067557F"/>
    <w:rPr>
      <w:i/>
      <w:iCs/>
    </w:rPr>
  </w:style>
  <w:style w:type="paragraph" w:styleId="HTMLPreformatted">
    <w:name w:val="HTML Preformatted"/>
    <w:basedOn w:val="Normal"/>
    <w:link w:val="HTMLPreformattedChar"/>
    <w:uiPriority w:val="99"/>
    <w:semiHidden/>
    <w:unhideWhenUsed/>
    <w:rsid w:val="006755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extAlignment w:val="auto"/>
    </w:pPr>
    <w:rPr>
      <w:rFonts w:ascii="Courier New" w:eastAsia="Times New Roman" w:hAnsi="Courier New" w:cs="Courier New"/>
      <w:szCs w:val="20"/>
      <w:lang w:val="en-AU" w:eastAsia="en-AU"/>
      <w14:numForm w14:val="default"/>
      <w14:numSpacing w14:val="default"/>
    </w:rPr>
  </w:style>
  <w:style w:type="character" w:customStyle="1" w:styleId="HTMLPreformattedChar">
    <w:name w:val="HTML Preformatted Char"/>
    <w:basedOn w:val="DefaultParagraphFont"/>
    <w:link w:val="HTMLPreformatted"/>
    <w:uiPriority w:val="99"/>
    <w:semiHidden/>
    <w:rsid w:val="0067557F"/>
    <w:rPr>
      <w:rFonts w:ascii="Courier New" w:eastAsia="Times New Roman" w:hAnsi="Courier New" w:cs="Courier New"/>
      <w:lang w:val="en-AU" w:eastAsia="en-AU"/>
    </w:rPr>
  </w:style>
  <w:style w:type="character" w:styleId="SubtleReference">
    <w:name w:val="Subtle Reference"/>
    <w:basedOn w:val="DefaultParagraphFont"/>
    <w:uiPriority w:val="31"/>
    <w:rsid w:val="0067557F"/>
    <w:rPr>
      <w:smallCaps/>
      <w:color w:val="C0504D" w:themeColor="accent2"/>
      <w:u w:val="single"/>
    </w:rPr>
  </w:style>
  <w:style w:type="character" w:customStyle="1" w:styleId="unicode">
    <w:name w:val="unicode"/>
    <w:basedOn w:val="DefaultParagraphFont"/>
    <w:rsid w:val="00606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B6559-97F2-4823-B782-64198DF3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2771</Words>
  <Characters>14393</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2025-12-14T23:05:00Z</dcterms:created>
  <dcterms:modified xsi:type="dcterms:W3CDTF">2025-12-15T03:16:00Z</dcterms:modified>
</cp:coreProperties>
</file>