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E6CB" w14:textId="77777777" w:rsidR="0001479F" w:rsidRPr="00CF5860" w:rsidRDefault="0001479F" w:rsidP="00DD4969">
      <w:pPr>
        <w:pStyle w:val="Heading2"/>
        <w:spacing w:line="312" w:lineRule="auto"/>
        <w:rPr>
          <w:rStyle w:val="markedcontent"/>
          <w:rFonts w:ascii="Calibri" w:eastAsiaTheme="majorEastAsia" w:hAnsi="Calibri" w:cs="Calibri"/>
          <w:sz w:val="28"/>
          <w:szCs w:val="28"/>
        </w:rPr>
      </w:pPr>
      <w:bookmarkStart w:id="0" w:name="_Toc139917966"/>
    </w:p>
    <w:p w14:paraId="2CFFF1A2" w14:textId="77777777" w:rsidR="0001479F" w:rsidRPr="00CF5860" w:rsidRDefault="0001479F" w:rsidP="00DD4969">
      <w:pPr>
        <w:pStyle w:val="Heading2"/>
        <w:spacing w:line="312" w:lineRule="auto"/>
        <w:rPr>
          <w:rStyle w:val="markedcontent"/>
          <w:rFonts w:ascii="Calibri" w:eastAsiaTheme="majorEastAsia" w:hAnsi="Calibri" w:cs="Calibri"/>
          <w:sz w:val="28"/>
          <w:szCs w:val="28"/>
        </w:rPr>
      </w:pPr>
    </w:p>
    <w:p w14:paraId="71E59F4D" w14:textId="77777777" w:rsidR="0001479F" w:rsidRPr="00CF5860" w:rsidRDefault="0001479F" w:rsidP="00DD4969">
      <w:pPr>
        <w:pStyle w:val="Heading2"/>
        <w:spacing w:line="312" w:lineRule="auto"/>
        <w:rPr>
          <w:rStyle w:val="markedcontent"/>
          <w:rFonts w:ascii="Calibri" w:eastAsiaTheme="majorEastAsia" w:hAnsi="Calibri" w:cs="Calibri"/>
          <w:sz w:val="28"/>
          <w:szCs w:val="28"/>
        </w:rPr>
      </w:pPr>
    </w:p>
    <w:p w14:paraId="111D49CE" w14:textId="77777777" w:rsidR="0001479F" w:rsidRPr="00CF5860" w:rsidRDefault="0001479F" w:rsidP="00DD4969">
      <w:pPr>
        <w:pStyle w:val="Heading2"/>
        <w:spacing w:line="312" w:lineRule="auto"/>
        <w:rPr>
          <w:rStyle w:val="markedcontent"/>
          <w:rFonts w:ascii="Calibri" w:eastAsiaTheme="majorEastAsia" w:hAnsi="Calibri" w:cs="Calibri"/>
          <w:sz w:val="28"/>
          <w:szCs w:val="28"/>
        </w:rPr>
      </w:pPr>
    </w:p>
    <w:p w14:paraId="2BA52ED7" w14:textId="77777777" w:rsidR="009A235C" w:rsidRPr="00CF5860" w:rsidRDefault="009A235C" w:rsidP="00DD4969">
      <w:pPr>
        <w:spacing w:line="312" w:lineRule="auto"/>
        <w:rPr>
          <w:rFonts w:ascii="Calibri" w:eastAsiaTheme="majorEastAsia" w:hAnsi="Calibri" w:cs="Calibri"/>
          <w:lang w:eastAsia="en-US"/>
        </w:rPr>
      </w:pPr>
    </w:p>
    <w:p w14:paraId="7B02C11F" w14:textId="77777777" w:rsidR="009A235C" w:rsidRPr="00CF5860" w:rsidRDefault="009A235C" w:rsidP="00DD4969">
      <w:pPr>
        <w:spacing w:line="312" w:lineRule="auto"/>
        <w:rPr>
          <w:rFonts w:ascii="Calibri" w:eastAsiaTheme="majorEastAsia" w:hAnsi="Calibri" w:cs="Calibri"/>
          <w:lang w:eastAsia="en-US"/>
        </w:rPr>
      </w:pPr>
    </w:p>
    <w:p w14:paraId="33B7CC5B" w14:textId="77777777" w:rsidR="009A235C" w:rsidRPr="00CF5860" w:rsidRDefault="009A235C" w:rsidP="00DD4969">
      <w:pPr>
        <w:spacing w:line="312" w:lineRule="auto"/>
        <w:rPr>
          <w:rFonts w:ascii="Calibri" w:eastAsiaTheme="majorEastAsia" w:hAnsi="Calibri" w:cs="Calibri"/>
          <w:lang w:eastAsia="en-US"/>
        </w:rPr>
      </w:pPr>
    </w:p>
    <w:p w14:paraId="2D278FE8" w14:textId="77777777" w:rsidR="009A235C" w:rsidRPr="00CF5860" w:rsidRDefault="009A235C" w:rsidP="00DD4969">
      <w:pPr>
        <w:spacing w:line="312" w:lineRule="auto"/>
        <w:rPr>
          <w:rFonts w:ascii="Calibri" w:eastAsiaTheme="majorEastAsia" w:hAnsi="Calibri" w:cs="Calibri"/>
          <w:lang w:eastAsia="en-US"/>
        </w:rPr>
      </w:pPr>
    </w:p>
    <w:p w14:paraId="61C890BE" w14:textId="77777777" w:rsidR="0001479F" w:rsidRPr="00CF5860" w:rsidRDefault="0001479F" w:rsidP="00DD4969">
      <w:pPr>
        <w:pStyle w:val="Heading2"/>
        <w:spacing w:line="312" w:lineRule="auto"/>
        <w:rPr>
          <w:rStyle w:val="markedcontent"/>
          <w:rFonts w:ascii="Calibri" w:eastAsiaTheme="majorEastAsia" w:hAnsi="Calibri" w:cs="Calibri"/>
          <w:sz w:val="28"/>
          <w:szCs w:val="28"/>
        </w:rPr>
      </w:pPr>
    </w:p>
    <w:p w14:paraId="531A8117" w14:textId="3E8C200B" w:rsidR="00AD7998" w:rsidRPr="00315F96" w:rsidRDefault="0067219E" w:rsidP="00DD4969">
      <w:pPr>
        <w:spacing w:line="312" w:lineRule="auto"/>
        <w:jc w:val="center"/>
        <w:rPr>
          <w:rFonts w:ascii="Calibri" w:hAnsi="Calibri" w:cs="Calibri"/>
          <w:sz w:val="32"/>
          <w:szCs w:val="32"/>
        </w:rPr>
      </w:pPr>
      <w:r w:rsidRPr="00315F96">
        <w:rPr>
          <w:rStyle w:val="markedcontent"/>
          <w:rFonts w:ascii="Calibri" w:eastAsiaTheme="majorEastAsia" w:hAnsi="Calibri" w:cs="Calibri"/>
          <w:b/>
          <w:bCs/>
          <w:sz w:val="36"/>
          <w:szCs w:val="36"/>
        </w:rPr>
        <w:t>The Family of Mullá Ḥusayn</w:t>
      </w:r>
      <w:r w:rsidRPr="00315F96">
        <w:rPr>
          <w:rFonts w:ascii="Calibri" w:hAnsi="Calibri" w:cs="Calibri"/>
          <w:b/>
          <w:bCs/>
          <w:sz w:val="36"/>
          <w:szCs w:val="36"/>
        </w:rPr>
        <w:br/>
      </w:r>
      <w:bookmarkEnd w:id="0"/>
    </w:p>
    <w:p w14:paraId="57F29D2D" w14:textId="77777777" w:rsidR="00AD7998" w:rsidRPr="00315F96" w:rsidRDefault="00AD7998" w:rsidP="00DD4969">
      <w:pPr>
        <w:spacing w:line="312" w:lineRule="auto"/>
        <w:jc w:val="center"/>
        <w:rPr>
          <w:rFonts w:ascii="Calibri" w:hAnsi="Calibri" w:cs="Calibri"/>
          <w:b/>
          <w:bCs/>
          <w:sz w:val="32"/>
          <w:szCs w:val="32"/>
        </w:rPr>
      </w:pPr>
    </w:p>
    <w:p w14:paraId="3AD727FF" w14:textId="73E94B17" w:rsidR="00AD7998" w:rsidRPr="00315F96" w:rsidRDefault="00AD7998" w:rsidP="00DD4969">
      <w:pPr>
        <w:spacing w:line="312" w:lineRule="auto"/>
        <w:jc w:val="center"/>
        <w:rPr>
          <w:rFonts w:ascii="Calibri" w:hAnsi="Calibri" w:cs="Calibri"/>
          <w:b/>
          <w:bCs/>
          <w:sz w:val="32"/>
          <w:szCs w:val="32"/>
        </w:rPr>
      </w:pPr>
      <w:r w:rsidRPr="00315F96">
        <w:rPr>
          <w:rFonts w:ascii="Calibri" w:hAnsi="Calibri" w:cs="Calibri"/>
          <w:b/>
          <w:bCs/>
          <w:sz w:val="32"/>
          <w:szCs w:val="32"/>
        </w:rPr>
        <w:t>by Boris Handal</w:t>
      </w:r>
    </w:p>
    <w:p w14:paraId="341530E2" w14:textId="77777777" w:rsidR="00AD7998" w:rsidRPr="00315F96" w:rsidRDefault="00AD7998" w:rsidP="00DD4969">
      <w:pPr>
        <w:spacing w:line="312" w:lineRule="auto"/>
        <w:rPr>
          <w:rFonts w:ascii="Calibri" w:hAnsi="Calibri" w:cs="Calibri"/>
          <w:sz w:val="26"/>
          <w:szCs w:val="28"/>
        </w:rPr>
      </w:pPr>
    </w:p>
    <w:p w14:paraId="2C011669" w14:textId="77777777" w:rsidR="00AD7998" w:rsidRPr="00315F96" w:rsidRDefault="00AD7998" w:rsidP="00DD4969">
      <w:pPr>
        <w:spacing w:line="312" w:lineRule="auto"/>
        <w:jc w:val="center"/>
        <w:rPr>
          <w:rFonts w:ascii="Calibri" w:hAnsi="Calibri" w:cs="Calibri"/>
          <w:sz w:val="32"/>
          <w:szCs w:val="32"/>
        </w:rPr>
      </w:pPr>
      <w:r w:rsidRPr="00315F96">
        <w:rPr>
          <w:rFonts w:ascii="Calibri" w:hAnsi="Calibri" w:cs="Calibri"/>
          <w:sz w:val="32"/>
          <w:szCs w:val="32"/>
        </w:rPr>
        <w:t>2023</w:t>
      </w:r>
    </w:p>
    <w:p w14:paraId="411D4B79" w14:textId="77777777" w:rsidR="00AD7998" w:rsidRPr="00315F96" w:rsidRDefault="00AD7998" w:rsidP="00DD4969">
      <w:pPr>
        <w:spacing w:after="160" w:line="312" w:lineRule="auto"/>
        <w:rPr>
          <w:rFonts w:ascii="Calibri" w:eastAsiaTheme="majorEastAsia" w:hAnsi="Calibri" w:cs="Calibri"/>
          <w:b/>
          <w:bCs/>
          <w:sz w:val="26"/>
          <w:szCs w:val="28"/>
        </w:rPr>
      </w:pPr>
    </w:p>
    <w:p w14:paraId="21B20D2A" w14:textId="18EC6CF9" w:rsidR="0001479F" w:rsidRPr="00CF5860" w:rsidRDefault="0001479F" w:rsidP="00DD4969">
      <w:pPr>
        <w:spacing w:after="160" w:line="312" w:lineRule="auto"/>
        <w:rPr>
          <w:rFonts w:ascii="Calibri" w:hAnsi="Calibri" w:cs="Calibri"/>
          <w:color w:val="000000" w:themeColor="text1"/>
          <w:sz w:val="20"/>
          <w:szCs w:val="20"/>
        </w:rPr>
      </w:pPr>
      <w:r w:rsidRPr="00CF5860">
        <w:rPr>
          <w:rFonts w:ascii="Calibri" w:hAnsi="Calibri" w:cs="Calibri"/>
          <w:color w:val="000000" w:themeColor="text1"/>
          <w:sz w:val="20"/>
          <w:szCs w:val="20"/>
        </w:rPr>
        <w:br w:type="page"/>
      </w:r>
    </w:p>
    <w:sdt>
      <w:sdtPr>
        <w:rPr>
          <w:rFonts w:ascii="Calibri" w:eastAsia="Times New Roman" w:hAnsi="Calibri" w:cs="Calibri"/>
          <w:b w:val="0"/>
          <w:bCs w:val="0"/>
          <w:sz w:val="24"/>
          <w:szCs w:val="26"/>
        </w:rPr>
        <w:id w:val="966330042"/>
        <w:docPartObj>
          <w:docPartGallery w:val="Table of Contents"/>
          <w:docPartUnique/>
        </w:docPartObj>
      </w:sdtPr>
      <w:sdtEndPr>
        <w:rPr>
          <w:i/>
          <w:iCs/>
          <w:noProof/>
        </w:rPr>
      </w:sdtEndPr>
      <w:sdtContent>
        <w:p w14:paraId="7A24719B" w14:textId="343CFC3C" w:rsidR="00AD7998" w:rsidRPr="00DD4969" w:rsidRDefault="00AD7998" w:rsidP="00DD4969">
          <w:pPr>
            <w:pStyle w:val="TOAHeading"/>
            <w:spacing w:line="312" w:lineRule="auto"/>
            <w:jc w:val="center"/>
            <w:rPr>
              <w:rFonts w:ascii="Calibri" w:hAnsi="Calibri" w:cs="Calibri"/>
              <w:sz w:val="34"/>
              <w:szCs w:val="34"/>
            </w:rPr>
          </w:pPr>
          <w:r w:rsidRPr="00DD4969">
            <w:rPr>
              <w:rFonts w:ascii="Calibri" w:hAnsi="Calibri" w:cs="Calibri"/>
              <w:sz w:val="34"/>
              <w:szCs w:val="34"/>
            </w:rPr>
            <w:t>Table of Contents</w:t>
          </w:r>
        </w:p>
        <w:p w14:paraId="46AFC42C" w14:textId="75709870" w:rsidR="0006735C" w:rsidRPr="00DD4969" w:rsidRDefault="0006735C" w:rsidP="00DD4969">
          <w:pPr>
            <w:pStyle w:val="TOCHeading"/>
            <w:spacing w:line="312" w:lineRule="auto"/>
            <w:rPr>
              <w:rFonts w:ascii="Calibri" w:hAnsi="Calibri" w:cs="Calibri"/>
              <w:b/>
              <w:bCs/>
              <w:i/>
              <w:iCs/>
              <w:sz w:val="34"/>
              <w:szCs w:val="34"/>
              <w:lang w:val="en-AU"/>
            </w:rPr>
          </w:pPr>
        </w:p>
        <w:p w14:paraId="20883482" w14:textId="287FF3EB" w:rsidR="00D774DF" w:rsidRPr="00DD4969" w:rsidRDefault="0006735C" w:rsidP="00DD4969">
          <w:pPr>
            <w:pStyle w:val="TOC1"/>
            <w:tabs>
              <w:tab w:val="left" w:pos="480"/>
              <w:tab w:val="right" w:leader="dot" w:pos="9016"/>
            </w:tabs>
            <w:spacing w:line="312" w:lineRule="auto"/>
            <w:rPr>
              <w:rFonts w:asciiTheme="minorHAnsi" w:eastAsiaTheme="minorEastAsia" w:hAnsiTheme="minorHAnsi" w:cstheme="minorBidi"/>
              <w:b/>
              <w:bCs/>
              <w:i/>
              <w:iCs/>
              <w:noProof/>
              <w:kern w:val="2"/>
              <w:sz w:val="26"/>
              <w:szCs w:val="26"/>
              <w14:ligatures w14:val="standardContextual"/>
            </w:rPr>
          </w:pPr>
          <w:r w:rsidRPr="00DD4969">
            <w:rPr>
              <w:rFonts w:ascii="Calibri" w:hAnsi="Calibri" w:cs="Calibri"/>
              <w:b/>
              <w:bCs/>
              <w:i/>
              <w:iCs/>
              <w:sz w:val="26"/>
              <w:szCs w:val="26"/>
            </w:rPr>
            <w:fldChar w:fldCharType="begin"/>
          </w:r>
          <w:r w:rsidRPr="00DD4969">
            <w:rPr>
              <w:rFonts w:ascii="Calibri" w:hAnsi="Calibri" w:cs="Calibri"/>
              <w:b/>
              <w:bCs/>
              <w:i/>
              <w:iCs/>
              <w:sz w:val="26"/>
              <w:szCs w:val="26"/>
            </w:rPr>
            <w:instrText xml:space="preserve"> TOC \o "1-3" \h \z \u </w:instrText>
          </w:r>
          <w:r w:rsidRPr="00DD4969">
            <w:rPr>
              <w:rFonts w:ascii="Calibri" w:hAnsi="Calibri" w:cs="Calibri"/>
              <w:b/>
              <w:bCs/>
              <w:i/>
              <w:iCs/>
              <w:sz w:val="26"/>
              <w:szCs w:val="26"/>
            </w:rPr>
            <w:fldChar w:fldCharType="separate"/>
          </w:r>
          <w:hyperlink w:anchor="_Toc142427311" w:history="1">
            <w:r w:rsidR="00D774DF" w:rsidRPr="00DD4969">
              <w:rPr>
                <w:rStyle w:val="Hyperlink"/>
                <w:rFonts w:ascii="Calibri" w:hAnsi="Calibri" w:cs="Calibri"/>
                <w:b/>
                <w:bCs/>
                <w:i/>
                <w:iCs/>
                <w:noProof/>
                <w:sz w:val="24"/>
                <w:szCs w:val="26"/>
              </w:rPr>
              <w:t>1.</w:t>
            </w:r>
            <w:r w:rsidR="00D774DF" w:rsidRPr="00DD4969">
              <w:rPr>
                <w:rFonts w:asciiTheme="minorHAnsi" w:eastAsiaTheme="minorEastAsia" w:hAnsiTheme="minorHAnsi" w:cstheme="minorBidi"/>
                <w:b/>
                <w:bCs/>
                <w:i/>
                <w:iCs/>
                <w:noProof/>
                <w:kern w:val="2"/>
                <w:sz w:val="26"/>
                <w:szCs w:val="26"/>
                <w14:ligatures w14:val="standardContextual"/>
              </w:rPr>
              <w:tab/>
            </w:r>
            <w:r w:rsidR="00D774DF" w:rsidRPr="00DD4969">
              <w:rPr>
                <w:rStyle w:val="Hyperlink"/>
                <w:rFonts w:ascii="Calibri" w:hAnsi="Calibri" w:cs="Calibri"/>
                <w:b/>
                <w:bCs/>
                <w:i/>
                <w:iCs/>
                <w:noProof/>
                <w:sz w:val="24"/>
                <w:szCs w:val="26"/>
              </w:rPr>
              <w:t>Introduction</w:t>
            </w:r>
            <w:r w:rsidR="00D774DF" w:rsidRPr="00DD4969">
              <w:rPr>
                <w:b/>
                <w:bCs/>
                <w:i/>
                <w:iCs/>
                <w:noProof/>
                <w:webHidden/>
                <w:sz w:val="24"/>
                <w:szCs w:val="26"/>
              </w:rPr>
              <w:tab/>
            </w:r>
            <w:r w:rsidR="00D774DF" w:rsidRPr="00DD4969">
              <w:rPr>
                <w:b/>
                <w:bCs/>
                <w:i/>
                <w:iCs/>
                <w:noProof/>
                <w:webHidden/>
                <w:sz w:val="24"/>
                <w:szCs w:val="26"/>
              </w:rPr>
              <w:fldChar w:fldCharType="begin"/>
            </w:r>
            <w:r w:rsidR="00D774DF" w:rsidRPr="00DD4969">
              <w:rPr>
                <w:b/>
                <w:bCs/>
                <w:i/>
                <w:iCs/>
                <w:noProof/>
                <w:webHidden/>
                <w:sz w:val="24"/>
                <w:szCs w:val="26"/>
              </w:rPr>
              <w:instrText xml:space="preserve"> PAGEREF _Toc142427311 \h </w:instrText>
            </w:r>
            <w:r w:rsidR="00D774DF" w:rsidRPr="00DD4969">
              <w:rPr>
                <w:b/>
                <w:bCs/>
                <w:i/>
                <w:iCs/>
                <w:noProof/>
                <w:webHidden/>
                <w:sz w:val="24"/>
                <w:szCs w:val="26"/>
              </w:rPr>
            </w:r>
            <w:r w:rsidR="00D774DF" w:rsidRPr="00DD4969">
              <w:rPr>
                <w:b/>
                <w:bCs/>
                <w:i/>
                <w:iCs/>
                <w:noProof/>
                <w:webHidden/>
                <w:sz w:val="24"/>
                <w:szCs w:val="26"/>
              </w:rPr>
              <w:fldChar w:fldCharType="separate"/>
            </w:r>
            <w:r w:rsidR="00A212C6">
              <w:rPr>
                <w:b/>
                <w:bCs/>
                <w:i/>
                <w:iCs/>
                <w:noProof/>
                <w:webHidden/>
                <w:sz w:val="24"/>
                <w:szCs w:val="26"/>
              </w:rPr>
              <w:t>5</w:t>
            </w:r>
            <w:r w:rsidR="00D774DF" w:rsidRPr="00DD4969">
              <w:rPr>
                <w:b/>
                <w:bCs/>
                <w:i/>
                <w:iCs/>
                <w:noProof/>
                <w:webHidden/>
                <w:sz w:val="24"/>
                <w:szCs w:val="26"/>
              </w:rPr>
              <w:fldChar w:fldCharType="end"/>
            </w:r>
          </w:hyperlink>
        </w:p>
        <w:p w14:paraId="24532AFB" w14:textId="13F17C50" w:rsidR="00D774DF" w:rsidRPr="00DD4969" w:rsidRDefault="00000000" w:rsidP="00DD4969">
          <w:pPr>
            <w:pStyle w:val="TOC1"/>
            <w:tabs>
              <w:tab w:val="left" w:pos="480"/>
              <w:tab w:val="right" w:leader="dot" w:pos="9016"/>
            </w:tabs>
            <w:spacing w:line="312" w:lineRule="auto"/>
            <w:rPr>
              <w:rFonts w:asciiTheme="minorHAnsi" w:eastAsiaTheme="minorEastAsia" w:hAnsiTheme="minorHAnsi" w:cstheme="minorBidi"/>
              <w:b/>
              <w:bCs/>
              <w:i/>
              <w:iCs/>
              <w:noProof/>
              <w:kern w:val="2"/>
              <w:sz w:val="26"/>
              <w:szCs w:val="26"/>
              <w14:ligatures w14:val="standardContextual"/>
            </w:rPr>
          </w:pPr>
          <w:hyperlink w:anchor="_Toc142427312" w:history="1">
            <w:r w:rsidR="00D774DF" w:rsidRPr="00DD4969">
              <w:rPr>
                <w:rStyle w:val="Hyperlink"/>
                <w:rFonts w:ascii="Calibri" w:hAnsi="Calibri" w:cs="Calibri"/>
                <w:b/>
                <w:bCs/>
                <w:i/>
                <w:iCs/>
                <w:noProof/>
                <w:sz w:val="24"/>
                <w:szCs w:val="26"/>
              </w:rPr>
              <w:t>2.</w:t>
            </w:r>
            <w:r w:rsidR="00D774DF" w:rsidRPr="00DD4969">
              <w:rPr>
                <w:rFonts w:asciiTheme="minorHAnsi" w:eastAsiaTheme="minorEastAsia" w:hAnsiTheme="minorHAnsi" w:cstheme="minorBidi"/>
                <w:b/>
                <w:bCs/>
                <w:i/>
                <w:iCs/>
                <w:noProof/>
                <w:kern w:val="2"/>
                <w:sz w:val="26"/>
                <w:szCs w:val="26"/>
                <w14:ligatures w14:val="standardContextual"/>
              </w:rPr>
              <w:tab/>
            </w:r>
            <w:r w:rsidR="00D774DF" w:rsidRPr="00DD4969">
              <w:rPr>
                <w:rStyle w:val="Hyperlink"/>
                <w:rFonts w:ascii="Calibri" w:hAnsi="Calibri" w:cs="Calibri"/>
                <w:b/>
                <w:bCs/>
                <w:i/>
                <w:iCs/>
                <w:noProof/>
                <w:sz w:val="24"/>
                <w:szCs w:val="26"/>
              </w:rPr>
              <w:t>The lion-hearted</w:t>
            </w:r>
            <w:r w:rsidR="00D774DF" w:rsidRPr="00DD4969">
              <w:rPr>
                <w:b/>
                <w:bCs/>
                <w:i/>
                <w:iCs/>
                <w:noProof/>
                <w:webHidden/>
                <w:sz w:val="24"/>
                <w:szCs w:val="26"/>
              </w:rPr>
              <w:tab/>
            </w:r>
            <w:r w:rsidR="00D774DF" w:rsidRPr="00DD4969">
              <w:rPr>
                <w:b/>
                <w:bCs/>
                <w:i/>
                <w:iCs/>
                <w:noProof/>
                <w:webHidden/>
                <w:sz w:val="24"/>
                <w:szCs w:val="26"/>
              </w:rPr>
              <w:fldChar w:fldCharType="begin"/>
            </w:r>
            <w:r w:rsidR="00D774DF" w:rsidRPr="00DD4969">
              <w:rPr>
                <w:b/>
                <w:bCs/>
                <w:i/>
                <w:iCs/>
                <w:noProof/>
                <w:webHidden/>
                <w:sz w:val="24"/>
                <w:szCs w:val="26"/>
              </w:rPr>
              <w:instrText xml:space="preserve"> PAGEREF _Toc142427312 \h </w:instrText>
            </w:r>
            <w:r w:rsidR="00D774DF" w:rsidRPr="00DD4969">
              <w:rPr>
                <w:b/>
                <w:bCs/>
                <w:i/>
                <w:iCs/>
                <w:noProof/>
                <w:webHidden/>
                <w:sz w:val="24"/>
                <w:szCs w:val="26"/>
              </w:rPr>
            </w:r>
            <w:r w:rsidR="00D774DF" w:rsidRPr="00DD4969">
              <w:rPr>
                <w:b/>
                <w:bCs/>
                <w:i/>
                <w:iCs/>
                <w:noProof/>
                <w:webHidden/>
                <w:sz w:val="24"/>
                <w:szCs w:val="26"/>
              </w:rPr>
              <w:fldChar w:fldCharType="separate"/>
            </w:r>
            <w:r w:rsidR="00A212C6">
              <w:rPr>
                <w:b/>
                <w:bCs/>
                <w:i/>
                <w:iCs/>
                <w:noProof/>
                <w:webHidden/>
                <w:sz w:val="24"/>
                <w:szCs w:val="26"/>
              </w:rPr>
              <w:t>8</w:t>
            </w:r>
            <w:r w:rsidR="00D774DF" w:rsidRPr="00DD4969">
              <w:rPr>
                <w:b/>
                <w:bCs/>
                <w:i/>
                <w:iCs/>
                <w:noProof/>
                <w:webHidden/>
                <w:sz w:val="24"/>
                <w:szCs w:val="26"/>
              </w:rPr>
              <w:fldChar w:fldCharType="end"/>
            </w:r>
          </w:hyperlink>
        </w:p>
        <w:p w14:paraId="25A4AB2A" w14:textId="15D803D9" w:rsidR="00D774DF" w:rsidRPr="00DD4969" w:rsidRDefault="00000000" w:rsidP="00DD4969">
          <w:pPr>
            <w:pStyle w:val="TOC1"/>
            <w:tabs>
              <w:tab w:val="left" w:pos="480"/>
              <w:tab w:val="right" w:leader="dot" w:pos="9016"/>
            </w:tabs>
            <w:spacing w:line="312" w:lineRule="auto"/>
            <w:rPr>
              <w:rFonts w:asciiTheme="minorHAnsi" w:eastAsiaTheme="minorEastAsia" w:hAnsiTheme="minorHAnsi" w:cstheme="minorBidi"/>
              <w:b/>
              <w:bCs/>
              <w:i/>
              <w:iCs/>
              <w:noProof/>
              <w:kern w:val="2"/>
              <w:sz w:val="26"/>
              <w:szCs w:val="26"/>
              <w14:ligatures w14:val="standardContextual"/>
            </w:rPr>
          </w:pPr>
          <w:hyperlink w:anchor="_Toc142427313" w:history="1">
            <w:r w:rsidR="00D774DF" w:rsidRPr="00DD4969">
              <w:rPr>
                <w:rStyle w:val="Hyperlink"/>
                <w:rFonts w:ascii="Calibri" w:hAnsi="Calibri" w:cs="Calibri"/>
                <w:b/>
                <w:bCs/>
                <w:i/>
                <w:iCs/>
                <w:noProof/>
                <w:sz w:val="24"/>
                <w:szCs w:val="26"/>
              </w:rPr>
              <w:t>3.</w:t>
            </w:r>
            <w:r w:rsidR="00D774DF" w:rsidRPr="00DD4969">
              <w:rPr>
                <w:rFonts w:asciiTheme="minorHAnsi" w:eastAsiaTheme="minorEastAsia" w:hAnsiTheme="minorHAnsi" w:cstheme="minorBidi"/>
                <w:b/>
                <w:bCs/>
                <w:i/>
                <w:iCs/>
                <w:noProof/>
                <w:kern w:val="2"/>
                <w:sz w:val="26"/>
                <w:szCs w:val="26"/>
                <w14:ligatures w14:val="standardContextual"/>
              </w:rPr>
              <w:tab/>
            </w:r>
            <w:r w:rsidR="00D774DF" w:rsidRPr="00DD4969">
              <w:rPr>
                <w:rStyle w:val="Hyperlink"/>
                <w:rFonts w:ascii="Calibri" w:hAnsi="Calibri" w:cs="Calibri"/>
                <w:b/>
                <w:bCs/>
                <w:i/>
                <w:iCs/>
                <w:noProof/>
                <w:sz w:val="24"/>
                <w:szCs w:val="26"/>
              </w:rPr>
              <w:t xml:space="preserve">The family of </w:t>
            </w:r>
            <w:r w:rsidR="00D774DF" w:rsidRPr="00DD4969">
              <w:rPr>
                <w:rStyle w:val="Hyperlink"/>
                <w:rFonts w:ascii="Calibri" w:eastAsiaTheme="minorHAnsi" w:hAnsi="Calibri" w:cs="Calibri"/>
                <w:b/>
                <w:bCs/>
                <w:i/>
                <w:iCs/>
                <w:noProof/>
                <w:sz w:val="24"/>
                <w:szCs w:val="26"/>
                <w:lang w:val="en-GB"/>
              </w:rPr>
              <w:t xml:space="preserve">Mullá </w:t>
            </w:r>
            <w:r w:rsidR="00D774DF" w:rsidRPr="00DD4969">
              <w:rPr>
                <w:rStyle w:val="Hyperlink"/>
                <w:rFonts w:ascii="Calibri" w:hAnsi="Calibri" w:cs="Calibri"/>
                <w:b/>
                <w:bCs/>
                <w:i/>
                <w:iCs/>
                <w:noProof/>
                <w:sz w:val="24"/>
                <w:szCs w:val="26"/>
              </w:rPr>
              <w:t>Ḥusayn</w:t>
            </w:r>
            <w:r w:rsidR="00D774DF" w:rsidRPr="00DD4969">
              <w:rPr>
                <w:b/>
                <w:bCs/>
                <w:i/>
                <w:iCs/>
                <w:noProof/>
                <w:webHidden/>
                <w:sz w:val="24"/>
                <w:szCs w:val="26"/>
              </w:rPr>
              <w:tab/>
            </w:r>
            <w:r w:rsidR="00D774DF" w:rsidRPr="00DD4969">
              <w:rPr>
                <w:b/>
                <w:bCs/>
                <w:i/>
                <w:iCs/>
                <w:noProof/>
                <w:webHidden/>
                <w:sz w:val="24"/>
                <w:szCs w:val="26"/>
              </w:rPr>
              <w:fldChar w:fldCharType="begin"/>
            </w:r>
            <w:r w:rsidR="00D774DF" w:rsidRPr="00DD4969">
              <w:rPr>
                <w:b/>
                <w:bCs/>
                <w:i/>
                <w:iCs/>
                <w:noProof/>
                <w:webHidden/>
                <w:sz w:val="24"/>
                <w:szCs w:val="26"/>
              </w:rPr>
              <w:instrText xml:space="preserve"> PAGEREF _Toc142427313 \h </w:instrText>
            </w:r>
            <w:r w:rsidR="00D774DF" w:rsidRPr="00DD4969">
              <w:rPr>
                <w:b/>
                <w:bCs/>
                <w:i/>
                <w:iCs/>
                <w:noProof/>
                <w:webHidden/>
                <w:sz w:val="24"/>
                <w:szCs w:val="26"/>
              </w:rPr>
            </w:r>
            <w:r w:rsidR="00D774DF" w:rsidRPr="00DD4969">
              <w:rPr>
                <w:b/>
                <w:bCs/>
                <w:i/>
                <w:iCs/>
                <w:noProof/>
                <w:webHidden/>
                <w:sz w:val="24"/>
                <w:szCs w:val="26"/>
              </w:rPr>
              <w:fldChar w:fldCharType="separate"/>
            </w:r>
            <w:r w:rsidR="00A212C6">
              <w:rPr>
                <w:b/>
                <w:bCs/>
                <w:i/>
                <w:iCs/>
                <w:noProof/>
                <w:webHidden/>
                <w:sz w:val="24"/>
                <w:szCs w:val="26"/>
              </w:rPr>
              <w:t>13</w:t>
            </w:r>
            <w:r w:rsidR="00D774DF" w:rsidRPr="00DD4969">
              <w:rPr>
                <w:b/>
                <w:bCs/>
                <w:i/>
                <w:iCs/>
                <w:noProof/>
                <w:webHidden/>
                <w:sz w:val="24"/>
                <w:szCs w:val="26"/>
              </w:rPr>
              <w:fldChar w:fldCharType="end"/>
            </w:r>
          </w:hyperlink>
        </w:p>
        <w:p w14:paraId="394724C7" w14:textId="0D7988F4" w:rsidR="00D774DF" w:rsidRPr="00DD4969" w:rsidRDefault="00000000" w:rsidP="00DD4969">
          <w:pPr>
            <w:pStyle w:val="TOC1"/>
            <w:tabs>
              <w:tab w:val="right" w:leader="dot" w:pos="9016"/>
            </w:tabs>
            <w:spacing w:line="312" w:lineRule="auto"/>
            <w:rPr>
              <w:rFonts w:asciiTheme="minorHAnsi" w:eastAsiaTheme="minorEastAsia" w:hAnsiTheme="minorHAnsi" w:cstheme="minorBidi"/>
              <w:b/>
              <w:bCs/>
              <w:i/>
              <w:iCs/>
              <w:noProof/>
              <w:kern w:val="2"/>
              <w:sz w:val="26"/>
              <w:szCs w:val="26"/>
              <w14:ligatures w14:val="standardContextual"/>
            </w:rPr>
          </w:pPr>
          <w:hyperlink w:anchor="_Toc142427314" w:history="1">
            <w:r w:rsidR="00D774DF" w:rsidRPr="00DD4969">
              <w:rPr>
                <w:rStyle w:val="Hyperlink"/>
                <w:rFonts w:ascii="Calibri" w:hAnsi="Calibri" w:cs="Calibri"/>
                <w:b/>
                <w:bCs/>
                <w:i/>
                <w:iCs/>
                <w:noProof/>
                <w:sz w:val="24"/>
                <w:szCs w:val="26"/>
                <w:lang w:val="fr-FR"/>
              </w:rPr>
              <w:t>Bibliography</w:t>
            </w:r>
            <w:r w:rsidR="00D774DF" w:rsidRPr="00DD4969">
              <w:rPr>
                <w:b/>
                <w:bCs/>
                <w:i/>
                <w:iCs/>
                <w:noProof/>
                <w:webHidden/>
                <w:sz w:val="24"/>
                <w:szCs w:val="26"/>
              </w:rPr>
              <w:tab/>
            </w:r>
            <w:r w:rsidR="00D774DF" w:rsidRPr="00DD4969">
              <w:rPr>
                <w:b/>
                <w:bCs/>
                <w:i/>
                <w:iCs/>
                <w:noProof/>
                <w:webHidden/>
                <w:sz w:val="24"/>
                <w:szCs w:val="26"/>
              </w:rPr>
              <w:fldChar w:fldCharType="begin"/>
            </w:r>
            <w:r w:rsidR="00D774DF" w:rsidRPr="00DD4969">
              <w:rPr>
                <w:b/>
                <w:bCs/>
                <w:i/>
                <w:iCs/>
                <w:noProof/>
                <w:webHidden/>
                <w:sz w:val="24"/>
                <w:szCs w:val="26"/>
              </w:rPr>
              <w:instrText xml:space="preserve"> PAGEREF _Toc142427314 \h </w:instrText>
            </w:r>
            <w:r w:rsidR="00D774DF" w:rsidRPr="00DD4969">
              <w:rPr>
                <w:b/>
                <w:bCs/>
                <w:i/>
                <w:iCs/>
                <w:noProof/>
                <w:webHidden/>
                <w:sz w:val="24"/>
                <w:szCs w:val="26"/>
              </w:rPr>
            </w:r>
            <w:r w:rsidR="00D774DF" w:rsidRPr="00DD4969">
              <w:rPr>
                <w:b/>
                <w:bCs/>
                <w:i/>
                <w:iCs/>
                <w:noProof/>
                <w:webHidden/>
                <w:sz w:val="24"/>
                <w:szCs w:val="26"/>
              </w:rPr>
              <w:fldChar w:fldCharType="separate"/>
            </w:r>
            <w:r w:rsidR="00A212C6">
              <w:rPr>
                <w:b/>
                <w:bCs/>
                <w:i/>
                <w:iCs/>
                <w:noProof/>
                <w:webHidden/>
                <w:sz w:val="24"/>
                <w:szCs w:val="26"/>
              </w:rPr>
              <w:t>23</w:t>
            </w:r>
            <w:r w:rsidR="00D774DF" w:rsidRPr="00DD4969">
              <w:rPr>
                <w:b/>
                <w:bCs/>
                <w:i/>
                <w:iCs/>
                <w:noProof/>
                <w:webHidden/>
                <w:sz w:val="24"/>
                <w:szCs w:val="26"/>
              </w:rPr>
              <w:fldChar w:fldCharType="end"/>
            </w:r>
          </w:hyperlink>
        </w:p>
        <w:p w14:paraId="690E8085" w14:textId="795ABACF" w:rsidR="0006735C" w:rsidRPr="00DD4969" w:rsidRDefault="0006735C" w:rsidP="00DD4969">
          <w:pPr>
            <w:spacing w:line="312" w:lineRule="auto"/>
            <w:rPr>
              <w:rFonts w:ascii="Calibri" w:hAnsi="Calibri" w:cs="Calibri"/>
              <w:b/>
              <w:bCs/>
              <w:i/>
              <w:iCs/>
              <w:sz w:val="24"/>
              <w:szCs w:val="26"/>
            </w:rPr>
          </w:pPr>
          <w:r w:rsidRPr="00DD4969">
            <w:rPr>
              <w:rFonts w:ascii="Calibri" w:hAnsi="Calibri" w:cs="Calibri"/>
              <w:b/>
              <w:bCs/>
              <w:i/>
              <w:iCs/>
              <w:noProof/>
              <w:sz w:val="26"/>
              <w:szCs w:val="26"/>
            </w:rPr>
            <w:fldChar w:fldCharType="end"/>
          </w:r>
        </w:p>
      </w:sdtContent>
    </w:sdt>
    <w:p w14:paraId="79B3B511" w14:textId="77777777" w:rsidR="00154100" w:rsidRDefault="009A235C" w:rsidP="00DD4969">
      <w:pPr>
        <w:keepNext/>
        <w:spacing w:line="312" w:lineRule="auto"/>
        <w:jc w:val="center"/>
      </w:pPr>
      <w:r w:rsidRPr="00CF5860">
        <w:rPr>
          <w:rFonts w:ascii="Calibri" w:hAnsi="Calibri" w:cs="Calibri"/>
          <w:color w:val="000000" w:themeColor="text1"/>
          <w:sz w:val="20"/>
          <w:szCs w:val="20"/>
        </w:rPr>
        <w:br w:type="page"/>
      </w:r>
      <w:r w:rsidR="009E25A6">
        <w:rPr>
          <w:b/>
          <w:bCs/>
          <w:noProof/>
          <w:color w:val="FF0000"/>
          <w:lang w:val="en-GB" w:eastAsia="en-US"/>
        </w:rPr>
        <w:lastRenderedPageBreak/>
        <w:drawing>
          <wp:inline distT="0" distB="0" distL="0" distR="0" wp14:anchorId="18D340A9" wp14:editId="7D3D92B2">
            <wp:extent cx="5427470" cy="6910754"/>
            <wp:effectExtent l="0" t="0" r="0" b="0"/>
            <wp:docPr id="1495934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34785" name="Picture 1495934785"/>
                    <pic:cNvPicPr/>
                  </pic:nvPicPr>
                  <pic:blipFill>
                    <a:blip r:embed="rId8">
                      <a:extLst>
                        <a:ext uri="{28A0092B-C50C-407E-A947-70E740481C1C}">
                          <a14:useLocalDpi xmlns:a14="http://schemas.microsoft.com/office/drawing/2010/main" val="0"/>
                        </a:ext>
                      </a:extLst>
                    </a:blip>
                    <a:stretch>
                      <a:fillRect/>
                    </a:stretch>
                  </pic:blipFill>
                  <pic:spPr>
                    <a:xfrm>
                      <a:off x="0" y="0"/>
                      <a:ext cx="5578957" cy="7103642"/>
                    </a:xfrm>
                    <a:prstGeom prst="rect">
                      <a:avLst/>
                    </a:prstGeom>
                  </pic:spPr>
                </pic:pic>
              </a:graphicData>
            </a:graphic>
          </wp:inline>
        </w:drawing>
      </w:r>
    </w:p>
    <w:p w14:paraId="24555D5C" w14:textId="5C97B8E8" w:rsidR="00E13E49" w:rsidRDefault="00154100" w:rsidP="00DD4969">
      <w:pPr>
        <w:pStyle w:val="Caption"/>
        <w:spacing w:line="312" w:lineRule="auto"/>
        <w:jc w:val="center"/>
        <w:rPr>
          <w:b/>
          <w:bCs/>
          <w:color w:val="FF0000"/>
          <w:lang w:val="en-GB" w:eastAsia="en-US"/>
        </w:rPr>
      </w:pPr>
      <w:r>
        <w:t xml:space="preserve">Figure </w:t>
      </w:r>
      <w:r w:rsidR="00000000">
        <w:fldChar w:fldCharType="begin"/>
      </w:r>
      <w:r w:rsidR="00000000">
        <w:instrText xml:space="preserve"> SEQ Figure \* ARABIC </w:instrText>
      </w:r>
      <w:r w:rsidR="00000000">
        <w:fldChar w:fldCharType="separate"/>
      </w:r>
      <w:r w:rsidR="00A212C6">
        <w:rPr>
          <w:noProof/>
        </w:rPr>
        <w:t>1</w:t>
      </w:r>
      <w:r w:rsidR="00000000">
        <w:rPr>
          <w:noProof/>
        </w:rPr>
        <w:fldChar w:fldCharType="end"/>
      </w:r>
      <w:r>
        <w:t xml:space="preserve">: </w:t>
      </w:r>
      <w:r w:rsidRPr="005E447B">
        <w:t xml:space="preserve">Tablet of the Báb to the First Letter of the Living - Mullá </w:t>
      </w:r>
      <w:proofErr w:type="spellStart"/>
      <w:r w:rsidRPr="005E447B">
        <w:t>Ḥusayn-i-Bushru'i</w:t>
      </w:r>
      <w:proofErr w:type="spellEnd"/>
      <w:r w:rsidRPr="005E447B">
        <w:t xml:space="preserve"> (Bahá'</w:t>
      </w:r>
      <w:proofErr w:type="spellStart"/>
      <w:r w:rsidRPr="005E447B">
        <w:t>i</w:t>
      </w:r>
      <w:proofErr w:type="spellEnd"/>
      <w:r w:rsidRPr="005E447B">
        <w:t>́ Media)</w:t>
      </w:r>
    </w:p>
    <w:p w14:paraId="520D986A" w14:textId="77777777" w:rsidR="00E13E49" w:rsidRDefault="00E13E49" w:rsidP="00DD4969">
      <w:pPr>
        <w:spacing w:line="312" w:lineRule="auto"/>
        <w:jc w:val="center"/>
        <w:rPr>
          <w:b/>
          <w:bCs/>
          <w:color w:val="FF0000"/>
          <w:lang w:val="en-GB" w:eastAsia="en-US"/>
        </w:rPr>
      </w:pPr>
    </w:p>
    <w:p w14:paraId="191FABEF" w14:textId="77777777" w:rsidR="00E13E49" w:rsidRDefault="00E13E49" w:rsidP="00DD4969">
      <w:pPr>
        <w:spacing w:line="312" w:lineRule="auto"/>
        <w:jc w:val="center"/>
        <w:rPr>
          <w:b/>
          <w:bCs/>
          <w:color w:val="FF0000"/>
          <w:lang w:val="en-GB" w:eastAsia="en-US"/>
        </w:rPr>
      </w:pPr>
    </w:p>
    <w:p w14:paraId="6715BEFD" w14:textId="77777777" w:rsidR="001A7134" w:rsidRDefault="009E25A6" w:rsidP="00DD4969">
      <w:pPr>
        <w:keepNext/>
        <w:spacing w:line="312" w:lineRule="auto"/>
        <w:jc w:val="center"/>
      </w:pPr>
      <w:r>
        <w:rPr>
          <w:b/>
          <w:bCs/>
          <w:noProof/>
          <w:color w:val="FF0000"/>
          <w:lang w:val="en-GB" w:eastAsia="en-US"/>
        </w:rPr>
        <w:lastRenderedPageBreak/>
        <w:drawing>
          <wp:inline distT="0" distB="0" distL="0" distR="0" wp14:anchorId="03CB2CA7" wp14:editId="4683CC89">
            <wp:extent cx="4858691" cy="7719646"/>
            <wp:effectExtent l="0" t="0" r="5715" b="2540"/>
            <wp:docPr id="1643877752" name="Picture 2" descr="A couple of men sitting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77752" name="Picture 2" descr="A couple of men sitting in a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896679" cy="7780003"/>
                    </a:xfrm>
                    <a:prstGeom prst="rect">
                      <a:avLst/>
                    </a:prstGeom>
                  </pic:spPr>
                </pic:pic>
              </a:graphicData>
            </a:graphic>
          </wp:inline>
        </w:drawing>
      </w:r>
    </w:p>
    <w:p w14:paraId="2B5E16CF" w14:textId="0F7B7358" w:rsidR="00E13E49" w:rsidRDefault="001A7134" w:rsidP="00DD4969">
      <w:pPr>
        <w:pStyle w:val="Caption"/>
        <w:spacing w:line="312" w:lineRule="auto"/>
        <w:jc w:val="center"/>
        <w:rPr>
          <w:b/>
          <w:bCs/>
          <w:color w:val="FF0000"/>
          <w:lang w:val="en-GB" w:eastAsia="en-US"/>
        </w:rPr>
      </w:pPr>
      <w:r>
        <w:t xml:space="preserve">Figure </w:t>
      </w:r>
      <w:r w:rsidR="00000000">
        <w:fldChar w:fldCharType="begin"/>
      </w:r>
      <w:r w:rsidR="00000000">
        <w:instrText xml:space="preserve"> SEQ Figure \* ARABIC </w:instrText>
      </w:r>
      <w:r w:rsidR="00000000">
        <w:fldChar w:fldCharType="separate"/>
      </w:r>
      <w:r w:rsidR="00A212C6">
        <w:rPr>
          <w:noProof/>
        </w:rPr>
        <w:t>2</w:t>
      </w:r>
      <w:r w:rsidR="00000000">
        <w:rPr>
          <w:noProof/>
        </w:rPr>
        <w:fldChar w:fldCharType="end"/>
      </w:r>
      <w:r>
        <w:t xml:space="preserve">: </w:t>
      </w:r>
      <w:r w:rsidRPr="00A976B7">
        <w:t xml:space="preserve">Old View of the House of Mullá </w:t>
      </w:r>
      <w:proofErr w:type="spellStart"/>
      <w:r w:rsidRPr="00A976B7">
        <w:t>Ḥusayn</w:t>
      </w:r>
      <w:proofErr w:type="spellEnd"/>
      <w:r w:rsidRPr="00A976B7">
        <w:t xml:space="preserve"> (Bahá'</w:t>
      </w:r>
      <w:proofErr w:type="spellStart"/>
      <w:r w:rsidRPr="00A976B7">
        <w:t>i</w:t>
      </w:r>
      <w:proofErr w:type="spellEnd"/>
      <w:r w:rsidRPr="00A976B7">
        <w:t>́ Media)</w:t>
      </w:r>
    </w:p>
    <w:p w14:paraId="677B19BB" w14:textId="77777777" w:rsidR="00E13E49" w:rsidRDefault="00E13E49" w:rsidP="00DD4969">
      <w:pPr>
        <w:spacing w:line="312" w:lineRule="auto"/>
        <w:jc w:val="center"/>
        <w:rPr>
          <w:b/>
          <w:bCs/>
          <w:color w:val="FF0000"/>
          <w:lang w:val="en-GB" w:eastAsia="en-US"/>
        </w:rPr>
      </w:pPr>
    </w:p>
    <w:p w14:paraId="52C03B86" w14:textId="77777777" w:rsidR="00E13E49" w:rsidRDefault="00E13E49" w:rsidP="00DD4969">
      <w:pPr>
        <w:spacing w:line="312" w:lineRule="auto"/>
        <w:jc w:val="center"/>
        <w:rPr>
          <w:b/>
          <w:bCs/>
          <w:color w:val="FF0000"/>
          <w:lang w:val="en-GB" w:eastAsia="en-US"/>
        </w:rPr>
      </w:pPr>
    </w:p>
    <w:p w14:paraId="42924CDE" w14:textId="77777777" w:rsidR="00E13E49" w:rsidRDefault="00E13E49" w:rsidP="00DD4969">
      <w:pPr>
        <w:spacing w:line="312" w:lineRule="auto"/>
        <w:jc w:val="center"/>
        <w:rPr>
          <w:b/>
          <w:bCs/>
          <w:color w:val="FF0000"/>
          <w:lang w:val="en-GB" w:eastAsia="en-US"/>
        </w:rPr>
      </w:pPr>
    </w:p>
    <w:p w14:paraId="4F84911D" w14:textId="77777777" w:rsidR="00E13E49" w:rsidRDefault="00E13E49" w:rsidP="00DD4969">
      <w:pPr>
        <w:spacing w:line="312" w:lineRule="auto"/>
        <w:jc w:val="center"/>
        <w:rPr>
          <w:b/>
          <w:bCs/>
          <w:color w:val="FF0000"/>
          <w:lang w:val="en-GB" w:eastAsia="en-US"/>
        </w:rPr>
      </w:pPr>
    </w:p>
    <w:p w14:paraId="4414E3C0" w14:textId="77777777" w:rsidR="00E13E49" w:rsidRPr="000D0C7D" w:rsidRDefault="00E13E49" w:rsidP="00DD4969">
      <w:pPr>
        <w:spacing w:line="312" w:lineRule="auto"/>
        <w:jc w:val="center"/>
        <w:rPr>
          <w:b/>
          <w:bCs/>
          <w:color w:val="FF0000"/>
          <w:lang w:val="en-GB" w:eastAsia="en-US"/>
        </w:rPr>
      </w:pPr>
    </w:p>
    <w:p w14:paraId="162CF41A" w14:textId="77777777" w:rsidR="00FB7D96" w:rsidRPr="00CF5860" w:rsidRDefault="00FB7D96" w:rsidP="00DD4969">
      <w:pPr>
        <w:pStyle w:val="Heading1"/>
        <w:numPr>
          <w:ilvl w:val="0"/>
          <w:numId w:val="2"/>
        </w:numPr>
        <w:spacing w:line="312" w:lineRule="auto"/>
        <w:rPr>
          <w:rFonts w:ascii="Calibri" w:hAnsi="Calibri" w:cs="Calibri"/>
          <w:b/>
          <w:bCs/>
          <w:color w:val="000000" w:themeColor="text1"/>
          <w:sz w:val="28"/>
          <w:szCs w:val="28"/>
        </w:rPr>
      </w:pPr>
      <w:bookmarkStart w:id="1" w:name="_Toc142427311"/>
      <w:r w:rsidRPr="00CF5860">
        <w:rPr>
          <w:rFonts w:ascii="Calibri" w:hAnsi="Calibri" w:cs="Calibri"/>
          <w:b/>
          <w:bCs/>
          <w:color w:val="000000" w:themeColor="text1"/>
          <w:sz w:val="28"/>
          <w:szCs w:val="28"/>
        </w:rPr>
        <w:t>Introduction</w:t>
      </w:r>
      <w:bookmarkEnd w:id="1"/>
    </w:p>
    <w:p w14:paraId="0D08D1F8" w14:textId="77777777" w:rsidR="00DD33DB" w:rsidRPr="00CF5860" w:rsidRDefault="00DD33DB" w:rsidP="00DD4969">
      <w:pPr>
        <w:spacing w:line="312" w:lineRule="auto"/>
        <w:jc w:val="both"/>
        <w:rPr>
          <w:rFonts w:ascii="Calibri" w:hAnsi="Calibri" w:cs="Calibri"/>
          <w:color w:val="000000" w:themeColor="text1"/>
          <w:sz w:val="24"/>
        </w:rPr>
      </w:pPr>
    </w:p>
    <w:p w14:paraId="266BD031" w14:textId="77777777" w:rsidR="008F483D" w:rsidRDefault="008F483D" w:rsidP="00DD4969">
      <w:pPr>
        <w:spacing w:line="312" w:lineRule="auto"/>
        <w:ind w:firstLine="284"/>
        <w:jc w:val="both"/>
        <w:rPr>
          <w:rFonts w:ascii="Calibri" w:eastAsiaTheme="minorHAnsi" w:hAnsi="Calibri" w:cs="Calibri"/>
          <w:color w:val="000000" w:themeColor="text1"/>
          <w:sz w:val="24"/>
          <w:lang w:val="en-GB" w:eastAsia="en-US"/>
        </w:rPr>
      </w:pPr>
      <w:r w:rsidRPr="00CF5860">
        <w:rPr>
          <w:rFonts w:ascii="Calibri" w:eastAsiaTheme="minorHAnsi" w:hAnsi="Calibri" w:cs="Calibri"/>
          <w:color w:val="000000" w:themeColor="text1"/>
          <w:sz w:val="24"/>
          <w:lang w:val="en-GB" w:eastAsia="en-US"/>
        </w:rPr>
        <w:t xml:space="preserve">His full name was Mullá </w:t>
      </w:r>
      <w:r w:rsidRPr="00CF5860">
        <w:rPr>
          <w:rFonts w:ascii="Calibri" w:hAnsi="Calibri" w:cs="Calibri"/>
          <w:color w:val="000000" w:themeColor="text1"/>
          <w:sz w:val="24"/>
        </w:rPr>
        <w:t>Ḥusayn</w:t>
      </w:r>
      <w:r w:rsidRPr="00CF5860">
        <w:rPr>
          <w:rFonts w:ascii="Calibri" w:eastAsiaTheme="minorHAnsi" w:hAnsi="Calibri" w:cs="Calibri"/>
          <w:color w:val="000000" w:themeColor="text1"/>
          <w:sz w:val="24"/>
          <w:lang w:val="en-GB" w:eastAsia="en-US"/>
        </w:rPr>
        <w:t xml:space="preserve">-i-Bushrú’í. According to the oriental form of that time to form the names: Mullá, for being a priest and scholar of theology and Muslim law; </w:t>
      </w:r>
      <w:r w:rsidRPr="00CF5860">
        <w:rPr>
          <w:rFonts w:ascii="Calibri" w:hAnsi="Calibri" w:cs="Calibri"/>
          <w:color w:val="000000" w:themeColor="text1"/>
          <w:sz w:val="24"/>
        </w:rPr>
        <w:t>Ḥusayn</w:t>
      </w:r>
      <w:r w:rsidRPr="00CF5860">
        <w:rPr>
          <w:rFonts w:ascii="Calibri" w:eastAsiaTheme="minorHAnsi" w:hAnsi="Calibri" w:cs="Calibri"/>
          <w:color w:val="000000" w:themeColor="text1"/>
          <w:sz w:val="24"/>
          <w:lang w:val="en-GB" w:eastAsia="en-US"/>
        </w:rPr>
        <w:t xml:space="preserve"> by birth name, and Bushrú’í for being a native of Bus</w:t>
      </w:r>
      <w:r w:rsidRPr="00280A27">
        <w:rPr>
          <w:rFonts w:ascii="Calibri" w:eastAsiaTheme="minorHAnsi" w:hAnsi="Calibri" w:cs="Calibri"/>
          <w:color w:val="000000" w:themeColor="text1"/>
          <w:sz w:val="24"/>
          <w:u w:val="single"/>
          <w:lang w:val="en-GB" w:eastAsia="en-US"/>
        </w:rPr>
        <w:t>hr</w:t>
      </w:r>
      <w:r w:rsidRPr="00CF5860">
        <w:rPr>
          <w:rFonts w:ascii="Calibri" w:eastAsiaTheme="minorHAnsi" w:hAnsi="Calibri" w:cs="Calibri"/>
          <w:color w:val="000000" w:themeColor="text1"/>
          <w:sz w:val="24"/>
          <w:lang w:val="en-GB" w:eastAsia="en-US"/>
        </w:rPr>
        <w:t xml:space="preserve">úyih, a village in the province of </w:t>
      </w:r>
      <w:r w:rsidRPr="00CF5860">
        <w:rPr>
          <w:rFonts w:ascii="Calibri" w:eastAsiaTheme="minorHAnsi" w:hAnsi="Calibri" w:cs="Calibri"/>
          <w:color w:val="000000" w:themeColor="text1"/>
          <w:sz w:val="24"/>
          <w:u w:val="single"/>
          <w:lang w:val="en-GB" w:eastAsia="en-US"/>
        </w:rPr>
        <w:t>Kh</w:t>
      </w:r>
      <w:r w:rsidRPr="00CF5860">
        <w:rPr>
          <w:rFonts w:ascii="Calibri" w:eastAsiaTheme="minorHAnsi" w:hAnsi="Calibri" w:cs="Calibri"/>
          <w:color w:val="000000" w:themeColor="text1"/>
          <w:sz w:val="24"/>
          <w:lang w:val="en-GB" w:eastAsia="en-US"/>
        </w:rPr>
        <w:t>urásán, at the eastern end of Iran. He was born around the year 1813.</w:t>
      </w:r>
    </w:p>
    <w:p w14:paraId="77322F66" w14:textId="77777777" w:rsidR="002F4120" w:rsidRDefault="002F4120" w:rsidP="00DD4969">
      <w:pPr>
        <w:spacing w:line="312" w:lineRule="auto"/>
        <w:ind w:firstLine="284"/>
        <w:jc w:val="both"/>
        <w:rPr>
          <w:rFonts w:ascii="Calibri" w:eastAsiaTheme="minorHAnsi" w:hAnsi="Calibri" w:cs="Calibri"/>
          <w:color w:val="000000" w:themeColor="text1"/>
          <w:sz w:val="24"/>
          <w:lang w:val="en-GB" w:eastAsia="en-US"/>
        </w:rPr>
      </w:pPr>
    </w:p>
    <w:p w14:paraId="5A3C0DEF" w14:textId="3A7B7354" w:rsidR="002F4120" w:rsidRPr="00280A27" w:rsidRDefault="002F4120" w:rsidP="00DD4969">
      <w:pPr>
        <w:spacing w:line="312" w:lineRule="auto"/>
        <w:ind w:firstLine="284"/>
        <w:jc w:val="both"/>
        <w:rPr>
          <w:rFonts w:asciiTheme="minorHAnsi" w:eastAsiaTheme="minorHAnsi" w:hAnsiTheme="minorHAnsi" w:cstheme="minorHAnsi"/>
          <w:color w:val="000000" w:themeColor="text1"/>
          <w:sz w:val="24"/>
          <w:lang w:val="en-GB" w:eastAsia="en-US"/>
        </w:rPr>
      </w:pPr>
      <w:r w:rsidRPr="00280A27">
        <w:rPr>
          <w:rFonts w:asciiTheme="minorHAnsi" w:eastAsiaTheme="minorHAnsi" w:hAnsiTheme="minorHAnsi" w:cstheme="minorHAnsi"/>
          <w:color w:val="000000" w:themeColor="text1"/>
          <w:sz w:val="24"/>
          <w:lang w:val="en-GB" w:eastAsia="en-US"/>
        </w:rPr>
        <w:t xml:space="preserve">His father, </w:t>
      </w:r>
      <w:r w:rsidR="00DC4292" w:rsidRPr="00280A27">
        <w:rPr>
          <w:rFonts w:asciiTheme="minorHAnsi" w:hAnsiTheme="minorHAnsi" w:cstheme="minorHAnsi"/>
          <w:sz w:val="24"/>
        </w:rPr>
        <w:t xml:space="preserve">Ḥájí </w:t>
      </w:r>
      <w:r w:rsidRPr="00280A27">
        <w:rPr>
          <w:rFonts w:asciiTheme="minorHAnsi" w:eastAsiaTheme="minorHAnsi" w:hAnsiTheme="minorHAnsi" w:cstheme="minorHAnsi"/>
          <w:color w:val="000000" w:themeColor="text1"/>
          <w:sz w:val="24"/>
          <w:lang w:val="en-GB" w:eastAsia="en-US"/>
        </w:rPr>
        <w:t xml:space="preserve">Mullá </w:t>
      </w:r>
      <w:r w:rsidR="00280A27" w:rsidRPr="00280A27">
        <w:rPr>
          <w:rFonts w:asciiTheme="minorHAnsi" w:hAnsiTheme="minorHAnsi" w:cstheme="minorHAnsi"/>
          <w:sz w:val="24"/>
        </w:rPr>
        <w:t xml:space="preserve">‘Abdu’lláh </w:t>
      </w:r>
      <w:r w:rsidRPr="00280A27">
        <w:rPr>
          <w:rFonts w:asciiTheme="minorHAnsi" w:eastAsiaTheme="minorHAnsi" w:hAnsiTheme="minorHAnsi" w:cstheme="minorHAnsi"/>
          <w:color w:val="000000" w:themeColor="text1"/>
          <w:sz w:val="24"/>
          <w:lang w:val="en-GB" w:eastAsia="en-US"/>
        </w:rPr>
        <w:t>was a wealthy cloth dyer</w:t>
      </w:r>
      <w:r w:rsidR="00280A27">
        <w:rPr>
          <w:rFonts w:asciiTheme="minorHAnsi" w:eastAsiaTheme="minorHAnsi" w:hAnsiTheme="minorHAnsi" w:cstheme="minorHAnsi"/>
          <w:color w:val="000000" w:themeColor="text1"/>
          <w:sz w:val="24"/>
          <w:lang w:val="en-GB" w:eastAsia="en-US"/>
        </w:rPr>
        <w:t xml:space="preserve">. </w:t>
      </w:r>
      <w:r w:rsidR="00280A27" w:rsidRPr="00CF5860">
        <w:rPr>
          <w:rFonts w:ascii="Calibri" w:eastAsiaTheme="minorHAnsi" w:hAnsi="Calibri" w:cs="Calibri"/>
          <w:color w:val="000000" w:themeColor="text1"/>
          <w:sz w:val="24"/>
          <w:lang w:val="en-GB" w:eastAsia="en-US"/>
        </w:rPr>
        <w:t xml:space="preserve">Mullá </w:t>
      </w:r>
      <w:r w:rsidR="00280A27" w:rsidRPr="00CF5860">
        <w:rPr>
          <w:rFonts w:ascii="Calibri" w:hAnsi="Calibri" w:cs="Calibri"/>
          <w:color w:val="000000" w:themeColor="text1"/>
          <w:sz w:val="24"/>
        </w:rPr>
        <w:t>Ḥusayn</w:t>
      </w:r>
      <w:r w:rsidR="00280A27">
        <w:rPr>
          <w:rFonts w:asciiTheme="minorHAnsi" w:eastAsiaTheme="minorHAnsi" w:hAnsiTheme="minorHAnsi" w:cstheme="minorHAnsi"/>
          <w:color w:val="000000" w:themeColor="text1"/>
          <w:sz w:val="24"/>
          <w:lang w:val="en-GB" w:eastAsia="en-US"/>
        </w:rPr>
        <w:t xml:space="preserve">’s </w:t>
      </w:r>
      <w:r w:rsidRPr="00280A27">
        <w:rPr>
          <w:rFonts w:asciiTheme="minorHAnsi" w:eastAsiaTheme="minorHAnsi" w:hAnsiTheme="minorHAnsi" w:cstheme="minorHAnsi"/>
          <w:color w:val="000000" w:themeColor="text1"/>
          <w:sz w:val="24"/>
          <w:lang w:val="en-GB" w:eastAsia="en-US"/>
        </w:rPr>
        <w:t>mother was a devoted and gifted poetess</w:t>
      </w:r>
      <w:r w:rsidR="00280A27" w:rsidRPr="00280A27">
        <w:rPr>
          <w:rFonts w:asciiTheme="minorHAnsi" w:eastAsiaTheme="minorHAnsi" w:hAnsiTheme="minorHAnsi" w:cstheme="minorHAnsi"/>
          <w:color w:val="000000" w:themeColor="text1"/>
          <w:sz w:val="24"/>
          <w:lang w:val="en-GB" w:eastAsia="en-US"/>
        </w:rPr>
        <w:t>. T</w:t>
      </w:r>
      <w:r w:rsidRPr="00280A27">
        <w:rPr>
          <w:rFonts w:asciiTheme="minorHAnsi" w:eastAsiaTheme="minorHAnsi" w:hAnsiTheme="minorHAnsi" w:cstheme="minorHAnsi"/>
          <w:color w:val="000000" w:themeColor="text1"/>
          <w:sz w:val="24"/>
          <w:lang w:val="en-GB" w:eastAsia="en-US"/>
        </w:rPr>
        <w:t>hree of</w:t>
      </w:r>
      <w:r w:rsidR="00280A27" w:rsidRPr="00280A27">
        <w:rPr>
          <w:rFonts w:asciiTheme="minorHAnsi" w:eastAsiaTheme="minorHAnsi" w:hAnsiTheme="minorHAnsi" w:cstheme="minorHAnsi"/>
          <w:color w:val="000000" w:themeColor="text1"/>
          <w:sz w:val="24"/>
          <w:lang w:val="en-GB" w:eastAsia="en-US"/>
        </w:rPr>
        <w:t xml:space="preserve"> their five children</w:t>
      </w:r>
      <w:r w:rsidRPr="00280A27">
        <w:rPr>
          <w:rFonts w:asciiTheme="minorHAnsi" w:eastAsiaTheme="minorHAnsi" w:hAnsiTheme="minorHAnsi" w:cstheme="minorHAnsi"/>
          <w:color w:val="000000" w:themeColor="text1"/>
          <w:sz w:val="24"/>
          <w:lang w:val="en-GB" w:eastAsia="en-US"/>
        </w:rPr>
        <w:t xml:space="preserve"> </w:t>
      </w:r>
      <w:r w:rsidR="00280A27" w:rsidRPr="00280A27">
        <w:rPr>
          <w:rFonts w:asciiTheme="minorHAnsi" w:eastAsiaTheme="minorHAnsi" w:hAnsiTheme="minorHAnsi" w:cstheme="minorHAnsi"/>
          <w:color w:val="000000" w:themeColor="text1"/>
          <w:sz w:val="24"/>
          <w:lang w:val="en-GB" w:eastAsia="en-US"/>
        </w:rPr>
        <w:t>would become</w:t>
      </w:r>
      <w:r w:rsidRPr="00280A27">
        <w:rPr>
          <w:rFonts w:asciiTheme="minorHAnsi" w:eastAsiaTheme="minorHAnsi" w:hAnsiTheme="minorHAnsi" w:cstheme="minorHAnsi"/>
          <w:color w:val="000000" w:themeColor="text1"/>
          <w:sz w:val="24"/>
          <w:lang w:val="en-GB" w:eastAsia="en-US"/>
        </w:rPr>
        <w:t xml:space="preserve"> outstanding believers. </w:t>
      </w:r>
    </w:p>
    <w:p w14:paraId="111EAB04" w14:textId="77777777" w:rsidR="008F483D" w:rsidRPr="00CF5860" w:rsidRDefault="008F483D" w:rsidP="00DD4969">
      <w:pPr>
        <w:spacing w:line="312" w:lineRule="auto"/>
        <w:ind w:firstLine="284"/>
        <w:jc w:val="both"/>
        <w:rPr>
          <w:rFonts w:ascii="Calibri" w:eastAsiaTheme="minorHAnsi" w:hAnsi="Calibri" w:cs="Calibri"/>
          <w:color w:val="000000" w:themeColor="text1"/>
          <w:sz w:val="24"/>
          <w:lang w:val="en-GB" w:eastAsia="en-US"/>
        </w:rPr>
      </w:pPr>
    </w:p>
    <w:p w14:paraId="6093694E" w14:textId="77777777" w:rsidR="008F483D" w:rsidRPr="00CF5860" w:rsidRDefault="008F483D" w:rsidP="00DD4969">
      <w:pPr>
        <w:spacing w:line="312" w:lineRule="auto"/>
        <w:ind w:firstLine="284"/>
        <w:jc w:val="both"/>
        <w:rPr>
          <w:rFonts w:ascii="Calibri" w:eastAsiaTheme="minorHAnsi" w:hAnsi="Calibri" w:cs="Calibri"/>
          <w:i/>
          <w:iCs/>
          <w:color w:val="000000" w:themeColor="text1"/>
          <w:sz w:val="24"/>
          <w:lang w:val="en-GB" w:eastAsia="en-US"/>
        </w:rPr>
      </w:pPr>
      <w:r w:rsidRPr="00CF5860">
        <w:rPr>
          <w:rFonts w:ascii="Calibri" w:eastAsiaTheme="minorHAnsi" w:hAnsi="Calibri" w:cs="Calibri"/>
          <w:color w:val="000000" w:themeColor="text1"/>
          <w:sz w:val="24"/>
          <w:lang w:val="en-GB" w:eastAsia="en-US"/>
        </w:rPr>
        <w:t xml:space="preserve">For nine years, since he was eighteen years old, Mullá Ḥusayn sat at the feet of the wise </w:t>
      </w:r>
      <w:r w:rsidRPr="00CF5860">
        <w:rPr>
          <w:rFonts w:ascii="Calibri" w:hAnsi="Calibri" w:cs="Calibri"/>
          <w:color w:val="000000" w:themeColor="text1"/>
          <w:sz w:val="24"/>
        </w:rPr>
        <w:t>Siyyid Káẓim</w:t>
      </w:r>
      <w:r w:rsidRPr="00CF5860">
        <w:rPr>
          <w:rFonts w:ascii="Calibri" w:eastAsiaTheme="minorHAnsi" w:hAnsi="Calibri" w:cs="Calibri"/>
          <w:color w:val="000000" w:themeColor="text1"/>
          <w:sz w:val="24"/>
          <w:lang w:val="en-GB" w:eastAsia="en-US"/>
        </w:rPr>
        <w:t xml:space="preserve"> in Karbilá in 'Iráq. He became one of the most esteemed and beloved students. </w:t>
      </w:r>
      <w:r w:rsidRPr="00CF5860">
        <w:rPr>
          <w:rFonts w:ascii="Calibri" w:hAnsi="Calibri" w:cs="Calibri"/>
          <w:color w:val="000000" w:themeColor="text1"/>
          <w:sz w:val="24"/>
        </w:rPr>
        <w:t>Siyyid Káẓim</w:t>
      </w:r>
      <w:r w:rsidRPr="00CF5860">
        <w:rPr>
          <w:rFonts w:ascii="Calibri" w:eastAsiaTheme="minorHAnsi" w:hAnsi="Calibri" w:cs="Calibri"/>
          <w:color w:val="000000" w:themeColor="text1"/>
          <w:sz w:val="24"/>
          <w:lang w:val="en-GB" w:eastAsia="en-US"/>
        </w:rPr>
        <w:t>, had dedicated himself to cultivating the minds and hearts of his disciples about the advent of the divine Messenger that all the religions of the past had promised. Mullá Ḥusayn</w:t>
      </w:r>
      <w:r w:rsidRPr="00CF5860">
        <w:rPr>
          <w:rFonts w:ascii="Calibri" w:eastAsiaTheme="minorHAnsi" w:hAnsi="Calibri" w:cs="Calibri"/>
          <w:color w:val="000000" w:themeColor="text1"/>
          <w:sz w:val="24"/>
          <w:lang w:val="en-GB"/>
        </w:rPr>
        <w:t xml:space="preserve"> is also known by his designation as </w:t>
      </w:r>
      <w:r w:rsidRPr="00CF5860">
        <w:rPr>
          <w:rFonts w:ascii="Calibri" w:hAnsi="Calibri" w:cs="Calibri"/>
          <w:color w:val="000000" w:themeColor="text1"/>
          <w:sz w:val="24"/>
        </w:rPr>
        <w:t xml:space="preserve">the </w:t>
      </w:r>
      <w:r w:rsidRPr="00CF5860">
        <w:rPr>
          <w:rFonts w:ascii="Calibri" w:hAnsi="Calibri" w:cs="Calibri"/>
          <w:color w:val="000000" w:themeColor="text1"/>
          <w:sz w:val="24"/>
          <w:u w:val="single"/>
        </w:rPr>
        <w:t>Bábu’l-Báb</w:t>
      </w:r>
      <w:r w:rsidRPr="00CF5860">
        <w:rPr>
          <w:rFonts w:ascii="Calibri" w:hAnsi="Calibri" w:cs="Calibri"/>
          <w:color w:val="000000" w:themeColor="text1"/>
          <w:sz w:val="24"/>
        </w:rPr>
        <w:t xml:space="preserve">, the Gate of the Gate. Many believers just called him </w:t>
      </w:r>
      <w:proofErr w:type="spellStart"/>
      <w:r w:rsidRPr="00CF5860">
        <w:rPr>
          <w:rFonts w:ascii="Calibri" w:hAnsi="Calibri" w:cs="Calibri"/>
          <w:i/>
          <w:iCs/>
          <w:color w:val="000000" w:themeColor="text1"/>
          <w:sz w:val="24"/>
        </w:rPr>
        <w:t>báb</w:t>
      </w:r>
      <w:proofErr w:type="spellEnd"/>
      <w:r w:rsidRPr="00CF5860">
        <w:rPr>
          <w:rFonts w:ascii="Calibri" w:hAnsi="Calibri" w:cs="Calibri"/>
          <w:i/>
          <w:iCs/>
          <w:color w:val="000000" w:themeColor="text1"/>
          <w:sz w:val="24"/>
        </w:rPr>
        <w:t>.</w:t>
      </w:r>
    </w:p>
    <w:p w14:paraId="123BBFAA" w14:textId="77777777" w:rsidR="008F483D" w:rsidRPr="00CF5860" w:rsidRDefault="008F483D" w:rsidP="00DD4969">
      <w:pPr>
        <w:pStyle w:val="Quote"/>
        <w:spacing w:line="312" w:lineRule="auto"/>
        <w:ind w:left="0"/>
        <w:rPr>
          <w:rFonts w:ascii="Calibri" w:hAnsi="Calibri" w:cs="Calibri"/>
          <w:i/>
          <w:iCs/>
          <w:color w:val="000000" w:themeColor="text1"/>
          <w:sz w:val="24"/>
          <w:szCs w:val="24"/>
        </w:rPr>
      </w:pPr>
    </w:p>
    <w:p w14:paraId="19348692" w14:textId="77777777" w:rsidR="00FB7D96" w:rsidRPr="00CF5860" w:rsidRDefault="00FB7D96"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Mullá Ḥusayn, the Bábu'l-Báb holds a singular station in the Cause of the Báb because of his services and devotion, as discussed in chapter eight. Of him Bahá’u’lláh had said:</w:t>
      </w:r>
    </w:p>
    <w:p w14:paraId="0F1B5028" w14:textId="77777777" w:rsidR="00FB7D96" w:rsidRPr="00CF5860" w:rsidRDefault="00FB7D96" w:rsidP="00DD4969">
      <w:pPr>
        <w:spacing w:line="312" w:lineRule="auto"/>
        <w:ind w:firstLine="284"/>
        <w:jc w:val="both"/>
        <w:rPr>
          <w:rFonts w:ascii="Calibri" w:hAnsi="Calibri" w:cs="Calibri"/>
          <w:color w:val="000000" w:themeColor="text1"/>
          <w:sz w:val="24"/>
        </w:rPr>
      </w:pPr>
    </w:p>
    <w:p w14:paraId="25DEBC17" w14:textId="77777777" w:rsidR="00FB7D96" w:rsidRPr="00CF5860" w:rsidRDefault="00FB7D96" w:rsidP="00DD4969">
      <w:pPr>
        <w:pStyle w:val="Quote"/>
        <w:spacing w:line="312" w:lineRule="auto"/>
        <w:rPr>
          <w:rFonts w:ascii="Calibri" w:hAnsi="Calibri" w:cs="Calibri"/>
          <w:color w:val="000000" w:themeColor="text1"/>
          <w:sz w:val="24"/>
          <w:szCs w:val="24"/>
          <w:vertAlign w:val="superscript"/>
        </w:rPr>
      </w:pPr>
      <w:r w:rsidRPr="00CF5860">
        <w:rPr>
          <w:rFonts w:ascii="Calibri" w:hAnsi="Calibri" w:cs="Calibri"/>
          <w:i/>
          <w:iCs/>
          <w:color w:val="000000" w:themeColor="text1"/>
          <w:sz w:val="24"/>
          <w:szCs w:val="24"/>
        </w:rPr>
        <w:t>Among them was Mullá Ḥusayn, who became the recipient of the effulgent glory of the Sun of divine Revelation. But for him, God would not have been established upon the seat of His mercy, nor ascended the throne of eternal glory</w:t>
      </w:r>
      <w:r w:rsidRPr="00CF5860">
        <w:rPr>
          <w:rFonts w:ascii="Calibri" w:hAnsi="Calibri" w:cs="Calibri"/>
          <w:color w:val="000000" w:themeColor="text1"/>
          <w:sz w:val="24"/>
          <w:szCs w:val="24"/>
          <w:vertAlign w:val="superscript"/>
        </w:rPr>
        <w:t>.</w:t>
      </w:r>
      <w:r w:rsidRPr="00CF5860">
        <w:rPr>
          <w:rStyle w:val="FootnoteReference"/>
          <w:rFonts w:ascii="Calibri" w:hAnsi="Calibri" w:cs="Calibri"/>
          <w:color w:val="000000" w:themeColor="text1"/>
          <w:sz w:val="24"/>
          <w:szCs w:val="24"/>
        </w:rPr>
        <w:footnoteReference w:id="1"/>
      </w:r>
    </w:p>
    <w:p w14:paraId="6CE2829D" w14:textId="77777777" w:rsidR="00FB7D96" w:rsidRPr="00CF5860" w:rsidRDefault="00FB7D96" w:rsidP="00DD4969">
      <w:pPr>
        <w:spacing w:line="312" w:lineRule="auto"/>
        <w:jc w:val="both"/>
        <w:rPr>
          <w:rFonts w:ascii="Calibri" w:hAnsi="Calibri" w:cs="Calibri"/>
          <w:color w:val="000000" w:themeColor="text1"/>
          <w:sz w:val="24"/>
        </w:rPr>
      </w:pPr>
    </w:p>
    <w:p w14:paraId="48B9AD15" w14:textId="77777777" w:rsidR="00FB7D96" w:rsidRPr="00CF5860" w:rsidRDefault="00FB7D96"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His days were spent traversing the dusty roads and the ancient cities of the kingdom of Persia, all leading to his glorious spiritual victory at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ay</w:t>
      </w:r>
      <w:r w:rsidRPr="00CF5860">
        <w:rPr>
          <w:rFonts w:ascii="Calibri" w:hAnsi="Calibri" w:cs="Calibri"/>
          <w:color w:val="000000" w:themeColor="text1"/>
          <w:sz w:val="24"/>
          <w:u w:val="single"/>
        </w:rPr>
        <w:t>kh</w:t>
      </w:r>
      <w:r w:rsidRPr="00CF5860">
        <w:rPr>
          <w:rFonts w:ascii="Calibri" w:hAnsi="Calibri" w:cs="Calibri"/>
          <w:color w:val="000000" w:themeColor="text1"/>
          <w:sz w:val="24"/>
        </w:rPr>
        <w:t xml:space="preserve"> Ṭabarsí, an old religious sanctuary precariously converted into a fort. The astounding events that took place there during 1848-1849 spread like wildfire among all the people of his country and became a source of inspiration for poets and writers.</w:t>
      </w:r>
    </w:p>
    <w:p w14:paraId="6B011439" w14:textId="77777777" w:rsidR="001A7134" w:rsidRDefault="009E25A6" w:rsidP="00DD4969">
      <w:pPr>
        <w:keepNext/>
        <w:spacing w:line="312" w:lineRule="auto"/>
        <w:ind w:firstLine="284"/>
        <w:jc w:val="center"/>
      </w:pPr>
      <w:r>
        <w:rPr>
          <w:rFonts w:ascii="Calibri" w:hAnsi="Calibri" w:cs="Calibri"/>
          <w:noProof/>
          <w:color w:val="000000" w:themeColor="text1"/>
          <w:sz w:val="24"/>
        </w:rPr>
        <w:lastRenderedPageBreak/>
        <w:drawing>
          <wp:inline distT="0" distB="0" distL="0" distR="0" wp14:anchorId="5F012365" wp14:editId="44650FD8">
            <wp:extent cx="3059723" cy="4391275"/>
            <wp:effectExtent l="0" t="0" r="1270" b="3175"/>
            <wp:docPr id="920855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55974" name="Picture 9208559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7375" cy="4416608"/>
                    </a:xfrm>
                    <a:prstGeom prst="rect">
                      <a:avLst/>
                    </a:prstGeom>
                  </pic:spPr>
                </pic:pic>
              </a:graphicData>
            </a:graphic>
          </wp:inline>
        </w:drawing>
      </w:r>
    </w:p>
    <w:p w14:paraId="1631D5A0" w14:textId="2FC62173" w:rsidR="00FB7D96" w:rsidRPr="00CF5860" w:rsidRDefault="001A7134"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3</w:t>
      </w:r>
      <w:r w:rsidR="00000000">
        <w:rPr>
          <w:noProof/>
        </w:rPr>
        <w:fldChar w:fldCharType="end"/>
      </w:r>
      <w:r>
        <w:t xml:space="preserve">: </w:t>
      </w:r>
      <w:r w:rsidRPr="008C584F">
        <w:t xml:space="preserve">Portrait of </w:t>
      </w:r>
      <w:proofErr w:type="spellStart"/>
      <w:r w:rsidRPr="008C584F">
        <w:t>Muḥammad</w:t>
      </w:r>
      <w:proofErr w:type="spellEnd"/>
      <w:r w:rsidRPr="008C584F">
        <w:t xml:space="preserve"> </w:t>
      </w:r>
      <w:proofErr w:type="spellStart"/>
      <w:r w:rsidRPr="008C584F">
        <w:t>Sháh</w:t>
      </w:r>
      <w:proofErr w:type="spellEnd"/>
      <w:r w:rsidRPr="008C584F">
        <w:t xml:space="preserve"> (Bahá'</w:t>
      </w:r>
      <w:proofErr w:type="spellStart"/>
      <w:r w:rsidRPr="008C584F">
        <w:t>i</w:t>
      </w:r>
      <w:proofErr w:type="spellEnd"/>
      <w:r w:rsidRPr="008C584F">
        <w:t>́ Media)</w:t>
      </w:r>
    </w:p>
    <w:p w14:paraId="2A624D4E" w14:textId="77777777" w:rsidR="00FA191A" w:rsidRDefault="00FA191A" w:rsidP="00DD4969">
      <w:pPr>
        <w:spacing w:line="312" w:lineRule="auto"/>
        <w:ind w:firstLine="284"/>
        <w:jc w:val="both"/>
        <w:rPr>
          <w:rFonts w:ascii="Calibri" w:hAnsi="Calibri" w:cs="Calibri"/>
          <w:color w:val="000000" w:themeColor="text1"/>
          <w:sz w:val="24"/>
        </w:rPr>
      </w:pPr>
    </w:p>
    <w:p w14:paraId="10DD0A2F" w14:textId="364C5B96" w:rsidR="00FB7D96" w:rsidRPr="00CF5860" w:rsidRDefault="00FB7D96"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Shoghi Effendi highlighted his role in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ay</w:t>
      </w:r>
      <w:r w:rsidRPr="00CF5860">
        <w:rPr>
          <w:rFonts w:ascii="Calibri" w:hAnsi="Calibri" w:cs="Calibri"/>
          <w:color w:val="000000" w:themeColor="text1"/>
          <w:sz w:val="24"/>
          <w:u w:val="single"/>
        </w:rPr>
        <w:t>kh</w:t>
      </w:r>
      <w:r w:rsidRPr="00CF5860">
        <w:rPr>
          <w:rFonts w:ascii="Calibri" w:hAnsi="Calibri" w:cs="Calibri"/>
          <w:color w:val="000000" w:themeColor="text1"/>
          <w:sz w:val="24"/>
        </w:rPr>
        <w:t xml:space="preserve"> Ṭabarsí: </w:t>
      </w:r>
    </w:p>
    <w:p w14:paraId="0ADC6340" w14:textId="77777777" w:rsidR="00FB7D96" w:rsidRPr="00CF5860" w:rsidRDefault="00FB7D96" w:rsidP="00DD4969">
      <w:pPr>
        <w:spacing w:line="312" w:lineRule="auto"/>
        <w:ind w:firstLine="284"/>
        <w:jc w:val="both"/>
        <w:rPr>
          <w:rFonts w:ascii="Calibri" w:hAnsi="Calibri" w:cs="Calibri"/>
          <w:color w:val="000000" w:themeColor="text1"/>
          <w:sz w:val="24"/>
        </w:rPr>
      </w:pPr>
    </w:p>
    <w:p w14:paraId="43D84E3D" w14:textId="77777777" w:rsidR="00FB7D96" w:rsidRDefault="00FB7D96" w:rsidP="00DD4969">
      <w:pPr>
        <w:pStyle w:val="Quote"/>
        <w:spacing w:line="312" w:lineRule="auto"/>
        <w:rPr>
          <w:rFonts w:ascii="Calibri" w:hAnsi="Calibri" w:cs="Calibri"/>
          <w:color w:val="000000" w:themeColor="text1"/>
          <w:sz w:val="24"/>
          <w:szCs w:val="24"/>
        </w:rPr>
      </w:pPr>
      <w:r w:rsidRPr="00CF5860">
        <w:rPr>
          <w:rFonts w:ascii="Calibri" w:hAnsi="Calibri" w:cs="Calibri"/>
          <w:color w:val="000000" w:themeColor="text1"/>
          <w:sz w:val="24"/>
          <w:szCs w:val="24"/>
        </w:rPr>
        <w:t>The audacity of Mullá Ḥusayn who, at the command of the Báb, had attired his head with the green turban worn and sent to him by his Master, who had hoisted the Black Standard, the unfurling of which would, according to the Prophet Muḥammad, herald the advent of the vicegerent of God on earth, and who, mounted on his steed, was marching at the head of two hundred and two of his fellow-disciples to meet and lend his assistance to Quddús in the Jazíriy-i-Khaḍrá (Verdant Isle)—his audacity was the signal for a clash the reverberations of which were to resound throughout the entire country.</w:t>
      </w:r>
      <w:r w:rsidRPr="00CF5860">
        <w:rPr>
          <w:rStyle w:val="FootnoteReference"/>
          <w:rFonts w:ascii="Calibri" w:hAnsi="Calibri" w:cs="Calibri"/>
          <w:color w:val="000000" w:themeColor="text1"/>
          <w:sz w:val="24"/>
          <w:szCs w:val="24"/>
        </w:rPr>
        <w:footnoteReference w:id="2"/>
      </w:r>
    </w:p>
    <w:p w14:paraId="5850B83C" w14:textId="77777777" w:rsidR="0021303A" w:rsidRDefault="009E25A6" w:rsidP="00DD4969">
      <w:pPr>
        <w:keepNext/>
        <w:spacing w:after="160" w:line="312" w:lineRule="auto"/>
        <w:jc w:val="center"/>
      </w:pPr>
      <w:r>
        <w:rPr>
          <w:rFonts w:ascii="Calibri" w:hAnsi="Calibri" w:cs="Calibri"/>
          <w:noProof/>
          <w:sz w:val="26"/>
          <w:szCs w:val="28"/>
          <w:lang w:val="en-GB" w:eastAsia="en-US"/>
        </w:rPr>
        <w:lastRenderedPageBreak/>
        <w:drawing>
          <wp:inline distT="0" distB="0" distL="0" distR="0" wp14:anchorId="09E9FF29" wp14:editId="42033461">
            <wp:extent cx="3614995" cy="4659923"/>
            <wp:effectExtent l="0" t="0" r="5080" b="1270"/>
            <wp:docPr id="10917377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37792" name="Picture 1091737792"/>
                    <pic:cNvPicPr/>
                  </pic:nvPicPr>
                  <pic:blipFill>
                    <a:blip r:embed="rId11">
                      <a:extLst>
                        <a:ext uri="{28A0092B-C50C-407E-A947-70E740481C1C}">
                          <a14:useLocalDpi xmlns:a14="http://schemas.microsoft.com/office/drawing/2010/main" val="0"/>
                        </a:ext>
                      </a:extLst>
                    </a:blip>
                    <a:stretch>
                      <a:fillRect/>
                    </a:stretch>
                  </pic:blipFill>
                  <pic:spPr>
                    <a:xfrm>
                      <a:off x="0" y="0"/>
                      <a:ext cx="3653107" cy="4709051"/>
                    </a:xfrm>
                    <a:prstGeom prst="rect">
                      <a:avLst/>
                    </a:prstGeom>
                  </pic:spPr>
                </pic:pic>
              </a:graphicData>
            </a:graphic>
          </wp:inline>
        </w:drawing>
      </w:r>
    </w:p>
    <w:p w14:paraId="2BB8C2E5" w14:textId="4468BE24" w:rsidR="0021303A" w:rsidRDefault="0021303A" w:rsidP="00DD4969">
      <w:pPr>
        <w:pStyle w:val="Caption"/>
        <w:spacing w:line="312" w:lineRule="auto"/>
        <w:jc w:val="center"/>
      </w:pPr>
      <w:r>
        <w:t xml:space="preserve">Figure </w:t>
      </w:r>
      <w:r w:rsidR="00000000">
        <w:fldChar w:fldCharType="begin"/>
      </w:r>
      <w:r w:rsidR="00000000">
        <w:instrText xml:space="preserve"> SEQ Figure \* ARABIC </w:instrText>
      </w:r>
      <w:r w:rsidR="00000000">
        <w:fldChar w:fldCharType="separate"/>
      </w:r>
      <w:r w:rsidR="00A212C6">
        <w:rPr>
          <w:noProof/>
        </w:rPr>
        <w:t>4</w:t>
      </w:r>
      <w:r w:rsidR="00000000">
        <w:rPr>
          <w:noProof/>
        </w:rPr>
        <w:fldChar w:fldCharType="end"/>
      </w:r>
      <w:r>
        <w:t xml:space="preserve">: </w:t>
      </w:r>
      <w:r w:rsidRPr="007E4700">
        <w:t xml:space="preserve">Portrait of Siyyid </w:t>
      </w:r>
      <w:proofErr w:type="spellStart"/>
      <w:r w:rsidRPr="007E4700">
        <w:t>Káẓim</w:t>
      </w:r>
      <w:proofErr w:type="spellEnd"/>
      <w:r w:rsidRPr="007E4700">
        <w:t xml:space="preserve"> (Bahá'</w:t>
      </w:r>
      <w:proofErr w:type="spellStart"/>
      <w:r w:rsidRPr="007E4700">
        <w:t>i</w:t>
      </w:r>
      <w:proofErr w:type="spellEnd"/>
      <w:r w:rsidRPr="007E4700">
        <w:t>́ Media)</w:t>
      </w:r>
    </w:p>
    <w:p w14:paraId="5C3E58A5" w14:textId="34AC7D53" w:rsidR="00CC018A" w:rsidRDefault="00CC018A" w:rsidP="00DD4969">
      <w:pPr>
        <w:spacing w:after="160" w:line="312" w:lineRule="auto"/>
        <w:rPr>
          <w:rFonts w:ascii="Calibri" w:hAnsi="Calibri" w:cs="Calibri"/>
          <w:sz w:val="26"/>
          <w:szCs w:val="28"/>
          <w:lang w:val="en-GB" w:eastAsia="en-US"/>
        </w:rPr>
      </w:pPr>
      <w:r>
        <w:rPr>
          <w:rFonts w:ascii="Calibri" w:hAnsi="Calibri" w:cs="Calibri"/>
          <w:sz w:val="26"/>
          <w:szCs w:val="28"/>
          <w:lang w:val="en-GB" w:eastAsia="en-US"/>
        </w:rPr>
        <w:br w:type="page"/>
      </w:r>
    </w:p>
    <w:p w14:paraId="01A97173" w14:textId="77777777" w:rsidR="00ED3B46" w:rsidRDefault="00ED3B46" w:rsidP="00DD4969">
      <w:pPr>
        <w:spacing w:after="160" w:line="312" w:lineRule="auto"/>
        <w:rPr>
          <w:rFonts w:ascii="Calibri" w:hAnsi="Calibri" w:cs="Calibri"/>
          <w:sz w:val="26"/>
          <w:szCs w:val="28"/>
          <w:lang w:val="en-GB" w:eastAsia="en-US"/>
        </w:rPr>
      </w:pPr>
    </w:p>
    <w:p w14:paraId="5EDB8DA7" w14:textId="77777777" w:rsidR="008F483D" w:rsidRPr="00CF5860" w:rsidRDefault="008F483D" w:rsidP="00DD4969">
      <w:pPr>
        <w:pStyle w:val="Heading1"/>
        <w:numPr>
          <w:ilvl w:val="0"/>
          <w:numId w:val="2"/>
        </w:numPr>
        <w:spacing w:line="312" w:lineRule="auto"/>
        <w:rPr>
          <w:rFonts w:ascii="Calibri" w:hAnsi="Calibri" w:cs="Calibri"/>
          <w:b/>
          <w:bCs/>
          <w:color w:val="000000" w:themeColor="text1"/>
          <w:sz w:val="28"/>
          <w:szCs w:val="28"/>
        </w:rPr>
      </w:pPr>
      <w:bookmarkStart w:id="2" w:name="_Toc139917967"/>
      <w:bookmarkStart w:id="3" w:name="_Toc142427312"/>
      <w:r w:rsidRPr="00CF5860">
        <w:rPr>
          <w:rFonts w:ascii="Calibri" w:hAnsi="Calibri" w:cs="Calibri"/>
          <w:b/>
          <w:bCs/>
          <w:color w:val="000000" w:themeColor="text1"/>
          <w:sz w:val="28"/>
          <w:szCs w:val="28"/>
        </w:rPr>
        <w:t>The lion-hearted</w:t>
      </w:r>
      <w:bookmarkEnd w:id="2"/>
      <w:bookmarkEnd w:id="3"/>
      <w:r w:rsidRPr="00CF5860">
        <w:rPr>
          <w:rFonts w:ascii="Calibri" w:hAnsi="Calibri" w:cs="Calibri"/>
          <w:b/>
          <w:bCs/>
          <w:color w:val="000000" w:themeColor="text1"/>
          <w:sz w:val="28"/>
          <w:szCs w:val="28"/>
        </w:rPr>
        <w:t xml:space="preserve"> </w:t>
      </w:r>
    </w:p>
    <w:p w14:paraId="27D62619" w14:textId="77777777" w:rsidR="008F483D" w:rsidRPr="00CF5860" w:rsidRDefault="008F483D" w:rsidP="00DD4969">
      <w:pPr>
        <w:pStyle w:val="Quote"/>
        <w:spacing w:line="312" w:lineRule="auto"/>
        <w:ind w:left="0"/>
        <w:rPr>
          <w:rFonts w:ascii="Calibri" w:hAnsi="Calibri" w:cs="Calibri"/>
          <w:color w:val="000000" w:themeColor="text1"/>
          <w:sz w:val="24"/>
          <w:szCs w:val="24"/>
        </w:rPr>
      </w:pPr>
    </w:p>
    <w:p w14:paraId="5D804C2C"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The life of this hero of God always revolved around always fulfilling the pleasure of his Best-Beloved. At his passing on 2 February 1849, Mullá Ḥusayn’s name was fully robed in glory becoming a celebrated personage in the annals of the world’s religions. Endowed with unparalleled heroism, a shrewd judgment and consummate wisdom, he was able to enthuse and empower his co-religionaries into service to the Cause of the Báb. </w:t>
      </w:r>
    </w:p>
    <w:p w14:paraId="1DF70B94"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2983ED35"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Gifted also with a virtuosity full of purity and a spiritual power worth of admiration by all, Mullá Ḥusayn was admired even by those who declared themselves to be his adversaries. With a heart yearning to please his Lord, he set out to conquer the citadels of people’s hearts and enlist them for the promotion and defence of the Cause. So great and genuine was the devotion that radiated from him and so unassailable the power of his oratory that his dynamic presence in any place where he passed through ignited intense interest and immediately became the focus of attraction. Even the most indifferent of the people were moved by the fervour of those sentiments. His fidelity was reflected in his actions, words, </w:t>
      </w:r>
      <w:proofErr w:type="gramStart"/>
      <w:r w:rsidRPr="00CF5860">
        <w:rPr>
          <w:rFonts w:ascii="Calibri" w:hAnsi="Calibri" w:cs="Calibri"/>
          <w:color w:val="000000" w:themeColor="text1"/>
          <w:sz w:val="24"/>
        </w:rPr>
        <w:t>enthusiasm</w:t>
      </w:r>
      <w:proofErr w:type="gramEnd"/>
      <w:r w:rsidRPr="00CF5860">
        <w:rPr>
          <w:rFonts w:ascii="Calibri" w:hAnsi="Calibri" w:cs="Calibri"/>
          <w:color w:val="000000" w:themeColor="text1"/>
          <w:sz w:val="24"/>
        </w:rPr>
        <w:t xml:space="preserve"> and oratory in promoting the Cause of the Báb, rapidly enlightened the spirits of any listener, spectator or audience. As the Báb had affirmed:</w:t>
      </w:r>
    </w:p>
    <w:p w14:paraId="452FC5D2"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54C4F2A3" w14:textId="77777777" w:rsidR="008F483D" w:rsidRPr="00CF5860" w:rsidRDefault="008F483D" w:rsidP="00DD4969">
      <w:pPr>
        <w:pStyle w:val="Quote"/>
        <w:spacing w:line="312" w:lineRule="auto"/>
        <w:rPr>
          <w:rFonts w:ascii="Calibri" w:hAnsi="Calibri" w:cs="Calibri"/>
          <w:i/>
          <w:iCs/>
          <w:color w:val="000000" w:themeColor="text1"/>
          <w:sz w:val="24"/>
          <w:szCs w:val="24"/>
        </w:rPr>
      </w:pPr>
      <w:r w:rsidRPr="00CF5860">
        <w:rPr>
          <w:rFonts w:ascii="Calibri" w:hAnsi="Calibri" w:cs="Calibri"/>
          <w:i/>
          <w:iCs/>
          <w:color w:val="000000" w:themeColor="text1"/>
          <w:sz w:val="24"/>
          <w:szCs w:val="24"/>
        </w:rPr>
        <w:t>Let not the deeds of those who reject the Truth shut you out as by a veil.  Such people have warrant over your bodies only, and God hath not reposed in them power over your spiri</w:t>
      </w:r>
      <w:r w:rsidR="000646E0" w:rsidRPr="00CF5860">
        <w:rPr>
          <w:rFonts w:ascii="Calibri" w:hAnsi="Calibri" w:cs="Calibri"/>
          <w:i/>
          <w:iCs/>
          <w:color w:val="000000" w:themeColor="text1"/>
          <w:sz w:val="24"/>
          <w:szCs w:val="24"/>
        </w:rPr>
        <w:t xml:space="preserve">ts, your </w:t>
      </w:r>
      <w:proofErr w:type="gramStart"/>
      <w:r w:rsidR="000646E0" w:rsidRPr="00CF5860">
        <w:rPr>
          <w:rFonts w:ascii="Calibri" w:hAnsi="Calibri" w:cs="Calibri"/>
          <w:i/>
          <w:iCs/>
          <w:color w:val="000000" w:themeColor="text1"/>
          <w:sz w:val="24"/>
          <w:szCs w:val="24"/>
        </w:rPr>
        <w:t>souls</w:t>
      </w:r>
      <w:proofErr w:type="gramEnd"/>
      <w:r w:rsidR="000646E0" w:rsidRPr="00CF5860">
        <w:rPr>
          <w:rFonts w:ascii="Calibri" w:hAnsi="Calibri" w:cs="Calibri"/>
          <w:i/>
          <w:iCs/>
          <w:color w:val="000000" w:themeColor="text1"/>
          <w:sz w:val="24"/>
          <w:szCs w:val="24"/>
        </w:rPr>
        <w:t xml:space="preserve"> and your hearts.</w:t>
      </w:r>
      <w:r w:rsidRPr="00CF5860">
        <w:rPr>
          <w:rStyle w:val="FootnoteReference"/>
          <w:rFonts w:ascii="Calibri" w:hAnsi="Calibri" w:cs="Calibri"/>
          <w:i/>
          <w:iCs/>
          <w:color w:val="000000" w:themeColor="text1"/>
          <w:sz w:val="24"/>
          <w:szCs w:val="24"/>
        </w:rPr>
        <w:footnoteReference w:id="3"/>
      </w:r>
      <w:r w:rsidRPr="00CF5860">
        <w:rPr>
          <w:rFonts w:ascii="Calibri" w:hAnsi="Calibri" w:cs="Calibri"/>
          <w:i/>
          <w:iCs/>
          <w:color w:val="000000" w:themeColor="text1"/>
          <w:sz w:val="24"/>
          <w:szCs w:val="24"/>
        </w:rPr>
        <w:t xml:space="preserve"> </w:t>
      </w:r>
    </w:p>
    <w:p w14:paraId="229D3FE4"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05A8DE28" w14:textId="77777777" w:rsidR="008F483D"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Even the clergy slightly yielded their resistance and opposition to the preaching and mature knowledge he held, despite the Bábu’l-Báb publicly denouncing their vices and immoral practices. His overwhelming utterance, full of irrefutable proofs and arguments, easily defeated the few remaining opponents who still dared to challenge him. As seen in the previous accounts, streams of seekers came looking for him, swearing allegiance to the Cause he professed. From whatever condition they came from, Mullá Ḥusayn’s activities had prompted them to pursue with equal zeal and tenacity the dissemination of the seeds of Truth.</w:t>
      </w:r>
    </w:p>
    <w:p w14:paraId="4DFBB5D3" w14:textId="77777777" w:rsidR="0021303A" w:rsidRDefault="009E25A6" w:rsidP="00DD4969">
      <w:pPr>
        <w:keepNext/>
        <w:spacing w:line="312" w:lineRule="auto"/>
        <w:ind w:firstLine="284"/>
        <w:jc w:val="center"/>
      </w:pPr>
      <w:r>
        <w:rPr>
          <w:rFonts w:ascii="Calibri" w:hAnsi="Calibri" w:cs="Calibri"/>
          <w:noProof/>
          <w:color w:val="000000" w:themeColor="text1"/>
          <w:sz w:val="24"/>
        </w:rPr>
        <w:lastRenderedPageBreak/>
        <w:drawing>
          <wp:inline distT="0" distB="0" distL="0" distR="0" wp14:anchorId="271800E5" wp14:editId="284AF596">
            <wp:extent cx="5017477" cy="3763108"/>
            <wp:effectExtent l="0" t="0" r="0" b="0"/>
            <wp:docPr id="941480193" name="Picture 5"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80193" name="Picture 5" descr="A group of people walking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49011" cy="3786759"/>
                    </a:xfrm>
                    <a:prstGeom prst="rect">
                      <a:avLst/>
                    </a:prstGeom>
                  </pic:spPr>
                </pic:pic>
              </a:graphicData>
            </a:graphic>
          </wp:inline>
        </w:drawing>
      </w:r>
    </w:p>
    <w:p w14:paraId="1C1C58C3" w14:textId="6A5761D4"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5</w:t>
      </w:r>
      <w:r w:rsidR="00000000">
        <w:rPr>
          <w:noProof/>
        </w:rPr>
        <w:fldChar w:fldCharType="end"/>
      </w:r>
      <w:r>
        <w:t xml:space="preserve">: </w:t>
      </w:r>
      <w:r w:rsidRPr="00880B91">
        <w:t xml:space="preserve">The city of </w:t>
      </w:r>
      <w:proofErr w:type="spellStart"/>
      <w:r w:rsidRPr="00880B91">
        <w:t>Karbila</w:t>
      </w:r>
      <w:proofErr w:type="spellEnd"/>
      <w:r w:rsidRPr="00880B91">
        <w:t>́ (Public domain)</w:t>
      </w:r>
    </w:p>
    <w:p w14:paraId="3A5F4D38"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75222905"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From Mullá Ḥusayn’s point of view, every person, regardless of rank or social background, should have the opportunity to hear how he himself became enlightened with the teachings of the Báb. On his travels, he carried manuscripts and copies of the revelation of the Báb. With those sacred writings, he addressed prominent ecclesiastical authorities and government officials throughout the country. Adolfo </w:t>
      </w:r>
      <w:proofErr w:type="spellStart"/>
      <w:r w:rsidRPr="00CF5860">
        <w:rPr>
          <w:rFonts w:ascii="Calibri" w:hAnsi="Calibri" w:cs="Calibri"/>
          <w:color w:val="000000" w:themeColor="text1"/>
          <w:sz w:val="24"/>
        </w:rPr>
        <w:t>Rivadeneyra</w:t>
      </w:r>
      <w:proofErr w:type="spellEnd"/>
      <w:r w:rsidRPr="00CF5860">
        <w:rPr>
          <w:rFonts w:ascii="Calibri" w:hAnsi="Calibri" w:cs="Calibri"/>
          <w:color w:val="000000" w:themeColor="text1"/>
          <w:sz w:val="24"/>
        </w:rPr>
        <w:t xml:space="preserve"> (1841-1882), a Spanish diplomat in Persia and an Orientalist, compared Mullá Ḥusayn to Saint Paul because of his intense missionary zeal.</w:t>
      </w:r>
      <w:r w:rsidRPr="00CF5860">
        <w:rPr>
          <w:rStyle w:val="FootnoteReference"/>
          <w:rFonts w:ascii="Calibri" w:hAnsi="Calibri" w:cs="Calibri"/>
          <w:color w:val="000000" w:themeColor="text1"/>
          <w:sz w:val="24"/>
        </w:rPr>
        <w:t xml:space="preserve"> </w:t>
      </w:r>
      <w:r w:rsidRPr="00CF5860">
        <w:rPr>
          <w:rStyle w:val="FootnoteReference"/>
          <w:rFonts w:ascii="Calibri" w:hAnsi="Calibri" w:cs="Calibri"/>
          <w:color w:val="000000" w:themeColor="text1"/>
          <w:sz w:val="24"/>
        </w:rPr>
        <w:footnoteReference w:id="4"/>
      </w:r>
      <w:r w:rsidRPr="00CF5860">
        <w:rPr>
          <w:rFonts w:ascii="Calibri" w:hAnsi="Calibri" w:cs="Calibri"/>
          <w:color w:val="000000" w:themeColor="text1"/>
          <w:sz w:val="24"/>
        </w:rPr>
        <w:t xml:space="preserve"> The Báb had told him at the farewell:</w:t>
      </w:r>
    </w:p>
    <w:p w14:paraId="3A8C9030"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3D846684" w14:textId="77777777" w:rsidR="008F483D" w:rsidRPr="00CF5860" w:rsidRDefault="008F483D" w:rsidP="00DD4969">
      <w:pPr>
        <w:pStyle w:val="Quote"/>
        <w:spacing w:line="312" w:lineRule="auto"/>
        <w:rPr>
          <w:rFonts w:ascii="Calibri" w:hAnsi="Calibri" w:cs="Calibri"/>
          <w:i/>
          <w:iCs/>
          <w:color w:val="000000" w:themeColor="text1"/>
          <w:sz w:val="24"/>
          <w:szCs w:val="24"/>
        </w:rPr>
      </w:pPr>
      <w:r w:rsidRPr="00CF5860">
        <w:rPr>
          <w:rFonts w:ascii="Calibri" w:hAnsi="Calibri" w:cs="Calibri"/>
          <w:i/>
          <w:iCs/>
          <w:color w:val="000000" w:themeColor="text1"/>
          <w:sz w:val="24"/>
          <w:szCs w:val="24"/>
        </w:rPr>
        <w:t>Even as the cloud that rains its bounty upon the earth, traverse the land from end to end, and shower upon its people the blessings which the Almighty, in His mercy, has deigned to confer upon you.</w:t>
      </w:r>
      <w:r w:rsidRPr="00CF5860">
        <w:rPr>
          <w:rStyle w:val="FootnoteReference"/>
          <w:rFonts w:ascii="Calibri" w:hAnsi="Calibri" w:cs="Calibri"/>
          <w:i/>
          <w:iCs/>
          <w:color w:val="000000" w:themeColor="text1"/>
          <w:sz w:val="24"/>
          <w:szCs w:val="24"/>
        </w:rPr>
        <w:footnoteReference w:id="5"/>
      </w:r>
    </w:p>
    <w:p w14:paraId="1B5DB112"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745EAE37"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When Mullá Ḥusayn entered a mosque, disregarding those present, he would go up to the pulpit and begin to announce the Good News proclaimed from </w:t>
      </w:r>
      <w:r w:rsidRPr="00CF5860">
        <w:rPr>
          <w:rFonts w:ascii="Calibri" w:hAnsi="Calibri" w:cs="Calibri"/>
          <w:color w:val="000000" w:themeColor="text1"/>
          <w:sz w:val="24"/>
          <w:u w:val="single"/>
        </w:rPr>
        <w:t>Sh</w:t>
      </w:r>
      <w:r w:rsidRPr="00CF5860">
        <w:rPr>
          <w:rFonts w:ascii="Calibri" w:hAnsi="Calibri" w:cs="Calibri"/>
          <w:color w:val="000000" w:themeColor="text1"/>
          <w:sz w:val="24"/>
        </w:rPr>
        <w:t xml:space="preserve">íráz. Without considering the danger with which an extremely cruel, fanatical and at the same time degraded clergy harassed him, he continued to urge the population to approach and drink from the same </w:t>
      </w:r>
      <w:r w:rsidRPr="00CF5860">
        <w:rPr>
          <w:rFonts w:ascii="Calibri" w:hAnsi="Calibri" w:cs="Calibri"/>
          <w:color w:val="000000" w:themeColor="text1"/>
          <w:sz w:val="24"/>
        </w:rPr>
        <w:lastRenderedPageBreak/>
        <w:t>Source of Life. He took advantage of the slightest opportunity to talk about the Manifestation of God; It was like a fire that unexpectedly ignites at night during the city's sleep and ends up engulfing itself in flames. As the Báb had written:</w:t>
      </w:r>
    </w:p>
    <w:p w14:paraId="6F4E7A66"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30BA9603" w14:textId="77777777" w:rsidR="008F483D" w:rsidRPr="00CF5860" w:rsidRDefault="008F483D" w:rsidP="00DD4969">
      <w:pPr>
        <w:pStyle w:val="Quote"/>
        <w:spacing w:line="312" w:lineRule="auto"/>
        <w:rPr>
          <w:rFonts w:ascii="Calibri" w:hAnsi="Calibri" w:cs="Calibri"/>
          <w:i/>
          <w:iCs/>
          <w:color w:val="000000" w:themeColor="text1"/>
          <w:sz w:val="24"/>
          <w:szCs w:val="24"/>
        </w:rPr>
      </w:pPr>
      <w:r w:rsidRPr="00CF5860">
        <w:rPr>
          <w:rFonts w:ascii="Calibri" w:hAnsi="Calibri" w:cs="Calibri"/>
          <w:i/>
          <w:iCs/>
          <w:color w:val="000000" w:themeColor="text1"/>
          <w:sz w:val="24"/>
          <w:szCs w:val="24"/>
        </w:rPr>
        <w:t xml:space="preserve">Regard not the all-sufficing power of God as an idle fancy. It is that genuine faith which thou </w:t>
      </w:r>
      <w:proofErr w:type="spellStart"/>
      <w:r w:rsidRPr="00CF5860">
        <w:rPr>
          <w:rFonts w:ascii="Calibri" w:hAnsi="Calibri" w:cs="Calibri"/>
          <w:i/>
          <w:iCs/>
          <w:color w:val="000000" w:themeColor="text1"/>
          <w:sz w:val="24"/>
          <w:szCs w:val="24"/>
        </w:rPr>
        <w:t>cherishest</w:t>
      </w:r>
      <w:proofErr w:type="spellEnd"/>
      <w:r w:rsidRPr="00CF5860">
        <w:rPr>
          <w:rFonts w:ascii="Calibri" w:hAnsi="Calibri" w:cs="Calibri"/>
          <w:i/>
          <w:iCs/>
          <w:color w:val="000000" w:themeColor="text1"/>
          <w:sz w:val="24"/>
          <w:szCs w:val="24"/>
        </w:rPr>
        <w:t xml:space="preserve"> for the Manifestation of God in every Dispensation.  It is such faith which </w:t>
      </w:r>
      <w:proofErr w:type="spellStart"/>
      <w:r w:rsidRPr="00CF5860">
        <w:rPr>
          <w:rFonts w:ascii="Calibri" w:hAnsi="Calibri" w:cs="Calibri"/>
          <w:i/>
          <w:iCs/>
          <w:color w:val="000000" w:themeColor="text1"/>
          <w:sz w:val="24"/>
          <w:szCs w:val="24"/>
        </w:rPr>
        <w:t>sufficeth</w:t>
      </w:r>
      <w:proofErr w:type="spellEnd"/>
      <w:r w:rsidRPr="00CF5860">
        <w:rPr>
          <w:rFonts w:ascii="Calibri" w:hAnsi="Calibri" w:cs="Calibri"/>
          <w:i/>
          <w:iCs/>
          <w:color w:val="000000" w:themeColor="text1"/>
          <w:sz w:val="24"/>
          <w:szCs w:val="24"/>
        </w:rPr>
        <w:t xml:space="preserve"> above all the things that exist on the earth, whereas no created thing on earth besides faith would suffice thee.</w:t>
      </w:r>
      <w:r w:rsidRPr="00CF5860">
        <w:rPr>
          <w:rStyle w:val="FootnoteReference"/>
          <w:rFonts w:ascii="Calibri" w:hAnsi="Calibri" w:cs="Calibri"/>
          <w:color w:val="000000" w:themeColor="text1"/>
          <w:sz w:val="24"/>
          <w:szCs w:val="24"/>
        </w:rPr>
        <w:footnoteReference w:id="6"/>
      </w:r>
    </w:p>
    <w:p w14:paraId="0119CDC8" w14:textId="77777777" w:rsidR="008F483D" w:rsidRDefault="008F483D" w:rsidP="00DD4969">
      <w:pPr>
        <w:spacing w:line="312" w:lineRule="auto"/>
        <w:jc w:val="both"/>
        <w:rPr>
          <w:rFonts w:ascii="Calibri" w:hAnsi="Calibri" w:cs="Calibri"/>
          <w:color w:val="000000" w:themeColor="text1"/>
          <w:sz w:val="24"/>
        </w:rPr>
      </w:pPr>
    </w:p>
    <w:p w14:paraId="6B368C0A" w14:textId="77777777" w:rsidR="0021303A" w:rsidRDefault="009E25A6" w:rsidP="00DD4969">
      <w:pPr>
        <w:keepNext/>
        <w:spacing w:line="312" w:lineRule="auto"/>
        <w:jc w:val="center"/>
      </w:pPr>
      <w:r>
        <w:rPr>
          <w:rFonts w:ascii="Calibri" w:hAnsi="Calibri" w:cs="Calibri"/>
          <w:noProof/>
          <w:color w:val="000000" w:themeColor="text1"/>
          <w:sz w:val="24"/>
        </w:rPr>
        <w:drawing>
          <wp:inline distT="0" distB="0" distL="0" distR="0" wp14:anchorId="52194904" wp14:editId="7749A83C">
            <wp:extent cx="5731510" cy="3228340"/>
            <wp:effectExtent l="0" t="0" r="0" b="0"/>
            <wp:docPr id="445189431" name="Picture 6"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89431" name="Picture 6" descr="A group of people standing in a 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00A60997" w14:textId="36B2E16C"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6</w:t>
      </w:r>
      <w:r w:rsidR="00000000">
        <w:rPr>
          <w:noProof/>
        </w:rPr>
        <w:fldChar w:fldCharType="end"/>
      </w:r>
      <w:r>
        <w:t xml:space="preserve">: </w:t>
      </w:r>
      <w:r w:rsidRPr="00770DBB">
        <w:t xml:space="preserve">Drawing by Edouard </w:t>
      </w:r>
      <w:proofErr w:type="spellStart"/>
      <w:r w:rsidRPr="00770DBB">
        <w:t>Zier</w:t>
      </w:r>
      <w:proofErr w:type="spellEnd"/>
      <w:r w:rsidRPr="00770DBB">
        <w:t xml:space="preserve">, who imagines </w:t>
      </w:r>
      <w:proofErr w:type="spellStart"/>
      <w:r w:rsidRPr="00770DBB">
        <w:t>Ṭáhirih</w:t>
      </w:r>
      <w:proofErr w:type="spellEnd"/>
      <w:r w:rsidRPr="00770DBB">
        <w:t xml:space="preserve"> in public without a veil (Journal des Voyages, June 5, 1892)</w:t>
      </w:r>
    </w:p>
    <w:p w14:paraId="60F7AFC1" w14:textId="77777777" w:rsidR="00FA191A" w:rsidRDefault="00FA191A" w:rsidP="00DD4969">
      <w:pPr>
        <w:spacing w:line="312" w:lineRule="auto"/>
        <w:ind w:firstLine="284"/>
        <w:jc w:val="both"/>
        <w:rPr>
          <w:rFonts w:ascii="Calibri" w:hAnsi="Calibri" w:cs="Calibri"/>
          <w:color w:val="000000" w:themeColor="text1"/>
          <w:sz w:val="24"/>
        </w:rPr>
      </w:pPr>
    </w:p>
    <w:p w14:paraId="55F81938" w14:textId="183C6B93"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Dr </w:t>
      </w:r>
      <w:proofErr w:type="spellStart"/>
      <w:r w:rsidRPr="00CF5860">
        <w:rPr>
          <w:rFonts w:ascii="Calibri" w:hAnsi="Calibri" w:cs="Calibri"/>
          <w:color w:val="000000" w:themeColor="text1"/>
          <w:sz w:val="24"/>
        </w:rPr>
        <w:t>Farzam</w:t>
      </w:r>
      <w:proofErr w:type="spellEnd"/>
      <w:r w:rsidRPr="00CF5860">
        <w:rPr>
          <w:rFonts w:ascii="Calibri" w:hAnsi="Calibri" w:cs="Calibri"/>
          <w:color w:val="000000" w:themeColor="text1"/>
          <w:sz w:val="24"/>
        </w:rPr>
        <w:t xml:space="preserve"> </w:t>
      </w:r>
      <w:proofErr w:type="spellStart"/>
      <w:r w:rsidRPr="00CF5860">
        <w:rPr>
          <w:rFonts w:ascii="Calibri" w:hAnsi="Calibri" w:cs="Calibri"/>
          <w:color w:val="000000" w:themeColor="text1"/>
          <w:sz w:val="24"/>
        </w:rPr>
        <w:t>Arbab</w:t>
      </w:r>
      <w:proofErr w:type="spellEnd"/>
      <w:r w:rsidRPr="00CF5860">
        <w:rPr>
          <w:rFonts w:ascii="Calibri" w:hAnsi="Calibri" w:cs="Calibri"/>
          <w:color w:val="000000" w:themeColor="text1"/>
          <w:sz w:val="24"/>
        </w:rPr>
        <w:t>, former member of the Universal House of Justice, once recalled:</w:t>
      </w:r>
    </w:p>
    <w:p w14:paraId="29EC4F97"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69B6156A" w14:textId="77777777" w:rsidR="008F483D" w:rsidRPr="00CF5860" w:rsidRDefault="008F483D" w:rsidP="00DD4969">
      <w:pPr>
        <w:pStyle w:val="Quote"/>
        <w:spacing w:line="312" w:lineRule="auto"/>
        <w:rPr>
          <w:rFonts w:ascii="Calibri" w:hAnsi="Calibri" w:cs="Calibri"/>
          <w:color w:val="000000" w:themeColor="text1"/>
          <w:sz w:val="24"/>
          <w:szCs w:val="24"/>
        </w:rPr>
      </w:pPr>
      <w:r w:rsidRPr="00CF5860">
        <w:rPr>
          <w:rFonts w:ascii="Calibri" w:hAnsi="Calibri" w:cs="Calibri"/>
          <w:color w:val="000000" w:themeColor="text1"/>
          <w:sz w:val="24"/>
          <w:szCs w:val="24"/>
        </w:rPr>
        <w:t>A Hand of the Cause once taught me how Mullá Ḥusayn, that immortal hero of our Faith, had written some stanzas of a poem on a wall in his house. The poet begins by saying: “True men have obtained their achievements only by great efforts” and then turning to himself, he asks: “What do you think, O feeble creature, who spends your time entirely in taking care of yourself?”</w:t>
      </w:r>
      <w:r w:rsidRPr="00CF5860">
        <w:rPr>
          <w:rStyle w:val="FootnoteReference"/>
          <w:rFonts w:ascii="Calibri" w:hAnsi="Calibri" w:cs="Calibri"/>
          <w:color w:val="000000" w:themeColor="text1"/>
          <w:sz w:val="24"/>
          <w:szCs w:val="24"/>
        </w:rPr>
        <w:footnoteReference w:id="7"/>
      </w:r>
    </w:p>
    <w:p w14:paraId="0960813E"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564AD30E"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lastRenderedPageBreak/>
        <w:t>The Guardian of the Faith called him the “lion-hearted Mullá Ḥusayn”.</w:t>
      </w:r>
      <w:r w:rsidRPr="00CF5860">
        <w:rPr>
          <w:rStyle w:val="FootnoteReference"/>
          <w:rFonts w:ascii="Calibri" w:hAnsi="Calibri" w:cs="Calibri"/>
          <w:color w:val="000000" w:themeColor="text1"/>
          <w:sz w:val="24"/>
        </w:rPr>
        <w:footnoteReference w:id="8"/>
      </w:r>
      <w:r w:rsidRPr="00CF5860">
        <w:rPr>
          <w:rFonts w:ascii="Calibri" w:hAnsi="Calibri" w:cs="Calibri"/>
          <w:color w:val="000000" w:themeColor="text1"/>
          <w:sz w:val="24"/>
        </w:rPr>
        <w:t xml:space="preserve"> This was because he was undoubtedly daring in his interventions, impetuous and fierce in promoting the message he purposed and was irrepressible and with skill, </w:t>
      </w:r>
      <w:proofErr w:type="gramStart"/>
      <w:r w:rsidRPr="00CF5860">
        <w:rPr>
          <w:rFonts w:ascii="Calibri" w:hAnsi="Calibri" w:cs="Calibri"/>
          <w:color w:val="000000" w:themeColor="text1"/>
          <w:sz w:val="24"/>
        </w:rPr>
        <w:t>courage</w:t>
      </w:r>
      <w:proofErr w:type="gramEnd"/>
      <w:r w:rsidRPr="00CF5860">
        <w:rPr>
          <w:rFonts w:ascii="Calibri" w:hAnsi="Calibri" w:cs="Calibri"/>
          <w:color w:val="000000" w:themeColor="text1"/>
          <w:sz w:val="24"/>
        </w:rPr>
        <w:t xml:space="preserve"> and dexterity, he proposed himself to win victories for the Cause of God. Like a majestic lion roaring in a thicket the Bábu’l-Báb created confusion chiefly among the faint-hearted and an intense animosity among those who wished him ill, as they were apparently convinced of Mullá Ḥusayn’s superior merits. He showed every sign of being at the head of a host of angels. Fearless and unyielding, he lashed out scathingly and those tenets long regarded as fundamental truths of religion and declared them to be false.</w:t>
      </w:r>
    </w:p>
    <w:p w14:paraId="0F8FAE62" w14:textId="77777777" w:rsidR="008F483D" w:rsidRPr="00CF5860" w:rsidRDefault="008F483D" w:rsidP="00DD4969">
      <w:pPr>
        <w:spacing w:line="312" w:lineRule="auto"/>
        <w:ind w:firstLine="284"/>
        <w:jc w:val="both"/>
        <w:rPr>
          <w:rFonts w:ascii="Calibri" w:hAnsi="Calibri" w:cs="Calibri"/>
          <w:color w:val="000000" w:themeColor="text1"/>
          <w:sz w:val="24"/>
        </w:rPr>
      </w:pPr>
    </w:p>
    <w:p w14:paraId="52F4EC95" w14:textId="3CEF7422" w:rsidR="009633F6" w:rsidRPr="00F75368"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His life principles were high and noble. He considered that his teaching his religion was itself a service to his nation and his fellow citizens. His determined character and achievements, however, did not detract him from revealing his soft and delicate nature, so that these two personality facets together added </w:t>
      </w:r>
      <w:proofErr w:type="gramStart"/>
      <w:r w:rsidRPr="00CF5860">
        <w:rPr>
          <w:rFonts w:ascii="Calibri" w:hAnsi="Calibri" w:cs="Calibri"/>
          <w:color w:val="000000" w:themeColor="text1"/>
          <w:sz w:val="24"/>
        </w:rPr>
        <w:t>an</w:t>
      </w:r>
      <w:proofErr w:type="gramEnd"/>
      <w:r w:rsidRPr="00CF5860">
        <w:rPr>
          <w:rFonts w:ascii="Calibri" w:hAnsi="Calibri" w:cs="Calibri"/>
          <w:color w:val="000000" w:themeColor="text1"/>
          <w:sz w:val="24"/>
        </w:rPr>
        <w:t xml:space="preserve"> uniquely brilliant shine. Mullá Ḥusayn also had a marked affinity for poetry and developed keen literary judgment and taste. </w:t>
      </w:r>
      <w:bookmarkStart w:id="4" w:name="_Toc139917968"/>
    </w:p>
    <w:bookmarkEnd w:id="4"/>
    <w:p w14:paraId="1924FFED" w14:textId="77777777" w:rsidR="008F483D" w:rsidRPr="00CF5860" w:rsidRDefault="008F483D" w:rsidP="00DD4969">
      <w:pPr>
        <w:spacing w:line="312" w:lineRule="auto"/>
        <w:jc w:val="both"/>
        <w:rPr>
          <w:rFonts w:ascii="Calibri" w:hAnsi="Calibri" w:cs="Calibri"/>
          <w:color w:val="000000" w:themeColor="text1"/>
          <w:sz w:val="24"/>
        </w:rPr>
      </w:pPr>
    </w:p>
    <w:p w14:paraId="3B7ADAE0"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The Báb revealed in honour of Mullá Ḥusayn, “</w:t>
      </w:r>
      <w:r w:rsidRPr="00CF5860">
        <w:rPr>
          <w:rFonts w:ascii="Calibri" w:eastAsia="Arial Unicode MS" w:hAnsi="Calibri" w:cs="Calibri"/>
          <w:color w:val="000000" w:themeColor="text1"/>
          <w:sz w:val="24"/>
        </w:rPr>
        <w:t xml:space="preserve">eulogies, prayers and visiting Tablets of a number equivalent to thrice the volume of the </w:t>
      </w:r>
      <w:r w:rsidRPr="00CF5860">
        <w:rPr>
          <w:rFonts w:ascii="Calibri" w:eastAsia="Arial Unicode MS" w:hAnsi="Calibri" w:cs="Calibri"/>
          <w:i/>
          <w:iCs/>
          <w:color w:val="000000" w:themeColor="text1"/>
          <w:sz w:val="24"/>
        </w:rPr>
        <w:t>Qur’án</w:t>
      </w:r>
      <w:r w:rsidRPr="00CF5860">
        <w:rPr>
          <w:rFonts w:ascii="Calibri" w:hAnsi="Calibri" w:cs="Calibri"/>
          <w:color w:val="000000" w:themeColor="text1"/>
          <w:sz w:val="24"/>
        </w:rPr>
        <w:t>”.</w:t>
      </w:r>
      <w:r w:rsidRPr="00CF5860">
        <w:rPr>
          <w:rStyle w:val="FootnoteReference"/>
          <w:rFonts w:ascii="Calibri" w:hAnsi="Calibri" w:cs="Calibri"/>
          <w:color w:val="000000" w:themeColor="text1"/>
          <w:sz w:val="24"/>
        </w:rPr>
        <w:footnoteReference w:id="9"/>
      </w:r>
      <w:r w:rsidRPr="00CF5860">
        <w:rPr>
          <w:rFonts w:ascii="Calibri" w:hAnsi="Calibri" w:cs="Calibri"/>
          <w:color w:val="000000" w:themeColor="text1"/>
          <w:sz w:val="24"/>
        </w:rPr>
        <w:t xml:space="preserve">  The Báb had also stated that the dust of Mullá Ḥusayn’s grave, in Shoghi Effendi’s words, “</w:t>
      </w:r>
      <w:r w:rsidRPr="00CF5860">
        <w:rPr>
          <w:rFonts w:ascii="Calibri" w:eastAsia="Arial Unicode MS" w:hAnsi="Calibri" w:cs="Calibri"/>
          <w:color w:val="000000" w:themeColor="text1"/>
          <w:sz w:val="24"/>
        </w:rPr>
        <w:t>was so potent as to cheer the sorrowful and heal the sick</w:t>
      </w:r>
      <w:r w:rsidRPr="00CF5860">
        <w:rPr>
          <w:rFonts w:ascii="Calibri" w:hAnsi="Calibri" w:cs="Calibri"/>
          <w:color w:val="000000" w:themeColor="text1"/>
          <w:sz w:val="24"/>
        </w:rPr>
        <w:t>".</w:t>
      </w:r>
      <w:r w:rsidRPr="00CF5860">
        <w:rPr>
          <w:rStyle w:val="FootnoteReference"/>
          <w:rFonts w:ascii="Calibri" w:hAnsi="Calibri" w:cs="Calibri"/>
          <w:color w:val="000000" w:themeColor="text1"/>
          <w:sz w:val="24"/>
        </w:rPr>
        <w:footnoteReference w:id="10"/>
      </w:r>
      <w:r w:rsidRPr="00CF5860">
        <w:rPr>
          <w:rFonts w:ascii="Calibri" w:hAnsi="Calibri" w:cs="Calibri"/>
          <w:color w:val="000000" w:themeColor="text1"/>
          <w:sz w:val="24"/>
        </w:rPr>
        <w:t xml:space="preserve"> </w:t>
      </w:r>
    </w:p>
    <w:p w14:paraId="732B8A8E" w14:textId="77777777" w:rsidR="008F483D" w:rsidRPr="00CF5860" w:rsidRDefault="008F483D" w:rsidP="00DD4969">
      <w:pPr>
        <w:spacing w:line="312" w:lineRule="auto"/>
        <w:jc w:val="both"/>
        <w:rPr>
          <w:rFonts w:ascii="Calibri" w:hAnsi="Calibri" w:cs="Calibri"/>
          <w:color w:val="000000" w:themeColor="text1"/>
          <w:sz w:val="24"/>
        </w:rPr>
      </w:pPr>
    </w:p>
    <w:p w14:paraId="686F58DA" w14:textId="77777777" w:rsidR="00E90F33"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When the Báb learned about the deaths of Quddús and Mullá Ḥusayn</w:t>
      </w:r>
      <w:r w:rsidRPr="00CF5860">
        <w:rPr>
          <w:rFonts w:ascii="Calibri" w:hAnsi="Calibri" w:cs="Calibri"/>
          <w:bCs/>
          <w:color w:val="000000" w:themeColor="text1"/>
          <w:sz w:val="24"/>
        </w:rPr>
        <w:t>, He became so desponded and downhearted that stopped revealing for five months. Later, the B</w:t>
      </w:r>
      <w:r w:rsidRPr="00CF5860">
        <w:rPr>
          <w:rFonts w:ascii="Calibri" w:hAnsi="Calibri" w:cs="Calibri"/>
          <w:color w:val="000000" w:themeColor="text1"/>
          <w:sz w:val="24"/>
        </w:rPr>
        <w:t>á</w:t>
      </w:r>
      <w:r w:rsidRPr="00CF5860">
        <w:rPr>
          <w:rFonts w:ascii="Calibri" w:hAnsi="Calibri" w:cs="Calibri"/>
          <w:bCs/>
          <w:color w:val="000000" w:themeColor="text1"/>
          <w:sz w:val="24"/>
        </w:rPr>
        <w:t>b recommenced His work</w:t>
      </w:r>
      <w:r w:rsidR="00E90F33" w:rsidRPr="00CF5860">
        <w:rPr>
          <w:rFonts w:ascii="Calibri" w:hAnsi="Calibri" w:cs="Calibri"/>
          <w:bCs/>
          <w:color w:val="000000" w:themeColor="text1"/>
          <w:sz w:val="24"/>
        </w:rPr>
        <w:t xml:space="preserve"> around November-December 1849 and commissioned </w:t>
      </w:r>
      <w:proofErr w:type="spellStart"/>
      <w:r w:rsidR="00192952" w:rsidRPr="00CF5860">
        <w:rPr>
          <w:rFonts w:ascii="Calibri" w:hAnsi="Calibri" w:cs="Calibri"/>
          <w:color w:val="000000" w:themeColor="text1"/>
          <w:sz w:val="24"/>
        </w:rPr>
        <w:t>Sáyyah</w:t>
      </w:r>
      <w:proofErr w:type="spellEnd"/>
      <w:r w:rsidR="00192952" w:rsidRPr="00CF5860">
        <w:rPr>
          <w:rFonts w:ascii="Calibri" w:hAnsi="Calibri" w:cs="Calibri"/>
          <w:color w:val="000000" w:themeColor="text1"/>
          <w:sz w:val="24"/>
        </w:rPr>
        <w:t xml:space="preserve"> to set out on pilgrimage on His behalf to visit the graves of the martyrs of </w:t>
      </w:r>
      <w:r w:rsidR="00192952" w:rsidRPr="00CF5860">
        <w:rPr>
          <w:rFonts w:ascii="Calibri" w:hAnsi="Calibri" w:cs="Calibri"/>
          <w:color w:val="000000" w:themeColor="text1"/>
          <w:sz w:val="24"/>
          <w:u w:val="single"/>
        </w:rPr>
        <w:t>Sh</w:t>
      </w:r>
      <w:r w:rsidR="00192952" w:rsidRPr="00CF5860">
        <w:rPr>
          <w:rFonts w:ascii="Calibri" w:hAnsi="Calibri" w:cs="Calibri"/>
          <w:color w:val="000000" w:themeColor="text1"/>
          <w:sz w:val="24"/>
        </w:rPr>
        <w:t>ay</w:t>
      </w:r>
      <w:r w:rsidR="00192952" w:rsidRPr="00CF5860">
        <w:rPr>
          <w:rFonts w:ascii="Calibri" w:hAnsi="Calibri" w:cs="Calibri"/>
          <w:color w:val="000000" w:themeColor="text1"/>
          <w:sz w:val="24"/>
          <w:u w:val="single"/>
        </w:rPr>
        <w:t>kh</w:t>
      </w:r>
      <w:r w:rsidR="00192952" w:rsidRPr="00CF5860">
        <w:rPr>
          <w:rFonts w:ascii="Calibri" w:hAnsi="Calibri" w:cs="Calibri"/>
          <w:color w:val="000000" w:themeColor="text1"/>
          <w:sz w:val="24"/>
        </w:rPr>
        <w:t xml:space="preserve"> Ṭabarsí. “Bring back to Me”, the Báb stated, “as a remembrance of your visit, a handful of that holy earth which covers the remains of My beloved ones, Quddús and Mullá Ḥusayn.”</w:t>
      </w:r>
      <w:r w:rsidR="00192952" w:rsidRPr="00CF5860">
        <w:rPr>
          <w:rStyle w:val="FootnoteReference"/>
          <w:rFonts w:ascii="Calibri" w:hAnsi="Calibri" w:cs="Calibri"/>
          <w:color w:val="000000" w:themeColor="text1"/>
          <w:sz w:val="24"/>
        </w:rPr>
        <w:footnoteReference w:id="11"/>
      </w:r>
    </w:p>
    <w:p w14:paraId="5C25438F" w14:textId="77777777" w:rsidR="0021303A" w:rsidRDefault="009E25A6" w:rsidP="00DD4969">
      <w:pPr>
        <w:keepNext/>
        <w:spacing w:line="312" w:lineRule="auto"/>
        <w:ind w:firstLine="284"/>
        <w:jc w:val="center"/>
      </w:pPr>
      <w:r>
        <w:rPr>
          <w:rFonts w:ascii="Calibri" w:hAnsi="Calibri" w:cs="Calibri"/>
          <w:bCs/>
          <w:noProof/>
          <w:color w:val="000000" w:themeColor="text1"/>
          <w:sz w:val="24"/>
          <w:lang w:val="en-GB"/>
        </w:rPr>
        <w:lastRenderedPageBreak/>
        <w:drawing>
          <wp:inline distT="0" distB="0" distL="0" distR="0" wp14:anchorId="5E40AC23" wp14:editId="235667DC">
            <wp:extent cx="5731510" cy="2409190"/>
            <wp:effectExtent l="0" t="0" r="0" b="3810"/>
            <wp:docPr id="1038148165" name="Picture 7" descr="A group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8165" name="Picture 7" descr="A group of people riding hors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409190"/>
                    </a:xfrm>
                    <a:prstGeom prst="rect">
                      <a:avLst/>
                    </a:prstGeom>
                  </pic:spPr>
                </pic:pic>
              </a:graphicData>
            </a:graphic>
          </wp:inline>
        </w:drawing>
      </w:r>
    </w:p>
    <w:p w14:paraId="5ADF1646" w14:textId="1040C7E0" w:rsidR="00052472" w:rsidRPr="00CF5860" w:rsidRDefault="0021303A" w:rsidP="00DD4969">
      <w:pPr>
        <w:pStyle w:val="Caption"/>
        <w:spacing w:line="312" w:lineRule="auto"/>
        <w:jc w:val="center"/>
        <w:rPr>
          <w:rFonts w:ascii="Calibri" w:hAnsi="Calibri" w:cs="Calibri"/>
          <w:bCs/>
          <w:color w:val="000000" w:themeColor="text1"/>
          <w:sz w:val="24"/>
          <w:lang w:val="en-GB"/>
        </w:rPr>
      </w:pPr>
      <w:r>
        <w:t xml:space="preserve">Figure </w:t>
      </w:r>
      <w:r w:rsidR="00000000">
        <w:fldChar w:fldCharType="begin"/>
      </w:r>
      <w:r w:rsidR="00000000">
        <w:instrText xml:space="preserve"> SEQ Figure \* ARABIC </w:instrText>
      </w:r>
      <w:r w:rsidR="00000000">
        <w:fldChar w:fldCharType="separate"/>
      </w:r>
      <w:r w:rsidR="00A212C6">
        <w:rPr>
          <w:noProof/>
        </w:rPr>
        <w:t>7</w:t>
      </w:r>
      <w:r w:rsidR="00000000">
        <w:rPr>
          <w:noProof/>
        </w:rPr>
        <w:fldChar w:fldCharType="end"/>
      </w:r>
      <w:r>
        <w:t xml:space="preserve">: </w:t>
      </w:r>
      <w:r w:rsidRPr="00491B55">
        <w:t>Old Gate to Shíráz (Bahá'í Media)</w:t>
      </w:r>
    </w:p>
    <w:p w14:paraId="12B0995C" w14:textId="23F965EC" w:rsidR="00CC018A" w:rsidRDefault="00CC018A" w:rsidP="00DD4969">
      <w:pPr>
        <w:spacing w:after="160" w:line="312" w:lineRule="auto"/>
        <w:rPr>
          <w:rFonts w:ascii="Calibri" w:hAnsi="Calibri" w:cs="Calibri"/>
          <w:bCs/>
          <w:color w:val="000000" w:themeColor="text1"/>
          <w:sz w:val="24"/>
        </w:rPr>
      </w:pPr>
      <w:r>
        <w:rPr>
          <w:rFonts w:ascii="Calibri" w:hAnsi="Calibri" w:cs="Calibri"/>
          <w:bCs/>
          <w:color w:val="000000" w:themeColor="text1"/>
          <w:sz w:val="24"/>
        </w:rPr>
        <w:br w:type="page"/>
      </w:r>
    </w:p>
    <w:p w14:paraId="31C7DCE3" w14:textId="77777777" w:rsidR="00E90F33" w:rsidRPr="00CF5860" w:rsidRDefault="00E90F33" w:rsidP="00DD4969">
      <w:pPr>
        <w:spacing w:line="312" w:lineRule="auto"/>
        <w:ind w:firstLine="284"/>
        <w:jc w:val="both"/>
        <w:rPr>
          <w:rFonts w:ascii="Calibri" w:hAnsi="Calibri" w:cs="Calibri"/>
          <w:bCs/>
          <w:color w:val="000000" w:themeColor="text1"/>
          <w:sz w:val="24"/>
        </w:rPr>
      </w:pPr>
    </w:p>
    <w:p w14:paraId="1BF8230F" w14:textId="77777777" w:rsidR="008F483D" w:rsidRPr="00CF5860" w:rsidRDefault="008F483D" w:rsidP="00DD4969">
      <w:pPr>
        <w:pStyle w:val="Heading1"/>
        <w:numPr>
          <w:ilvl w:val="0"/>
          <w:numId w:val="2"/>
        </w:numPr>
        <w:spacing w:line="312" w:lineRule="auto"/>
        <w:rPr>
          <w:rFonts w:ascii="Calibri" w:hAnsi="Calibri" w:cs="Calibri"/>
          <w:b/>
          <w:bCs/>
          <w:color w:val="000000" w:themeColor="text1"/>
          <w:sz w:val="28"/>
          <w:szCs w:val="28"/>
        </w:rPr>
      </w:pPr>
      <w:bookmarkStart w:id="5" w:name="_Toc139917969"/>
      <w:bookmarkStart w:id="6" w:name="_Toc142427313"/>
      <w:r w:rsidRPr="00CF5860">
        <w:rPr>
          <w:rFonts w:ascii="Calibri" w:hAnsi="Calibri" w:cs="Calibri"/>
          <w:b/>
          <w:bCs/>
          <w:color w:val="000000" w:themeColor="text1"/>
          <w:sz w:val="28"/>
          <w:szCs w:val="28"/>
        </w:rPr>
        <w:t xml:space="preserve">The family of </w:t>
      </w:r>
      <w:r w:rsidRPr="00CF5860">
        <w:rPr>
          <w:rFonts w:ascii="Calibri" w:eastAsiaTheme="minorHAnsi" w:hAnsi="Calibri" w:cs="Calibri"/>
          <w:b/>
          <w:bCs/>
          <w:color w:val="000000" w:themeColor="text1"/>
          <w:sz w:val="28"/>
          <w:szCs w:val="28"/>
          <w:lang w:val="en-GB"/>
        </w:rPr>
        <w:t xml:space="preserve">Mullá </w:t>
      </w:r>
      <w:r w:rsidRPr="00CF5860">
        <w:rPr>
          <w:rFonts w:ascii="Calibri" w:hAnsi="Calibri" w:cs="Calibri"/>
          <w:b/>
          <w:bCs/>
          <w:color w:val="000000" w:themeColor="text1"/>
          <w:sz w:val="28"/>
          <w:szCs w:val="28"/>
        </w:rPr>
        <w:t>Ḥusayn</w:t>
      </w:r>
      <w:bookmarkEnd w:id="5"/>
      <w:bookmarkEnd w:id="6"/>
    </w:p>
    <w:p w14:paraId="1965B89D" w14:textId="77777777" w:rsidR="008F483D" w:rsidRPr="00CF5860" w:rsidRDefault="008F483D" w:rsidP="00DD4969">
      <w:pPr>
        <w:spacing w:line="312" w:lineRule="auto"/>
        <w:jc w:val="both"/>
        <w:rPr>
          <w:rFonts w:ascii="Calibri" w:hAnsi="Calibri" w:cs="Calibri"/>
          <w:color w:val="000000" w:themeColor="text1"/>
          <w:sz w:val="26"/>
          <w:szCs w:val="28"/>
          <w:lang w:val="en-GB" w:eastAsia="en-US"/>
        </w:rPr>
      </w:pPr>
    </w:p>
    <w:p w14:paraId="6E68216B" w14:textId="77777777" w:rsidR="008F483D" w:rsidRPr="00CF5860" w:rsidRDefault="008F483D" w:rsidP="00DD4969">
      <w:pPr>
        <w:spacing w:line="312" w:lineRule="auto"/>
        <w:ind w:firstLine="284"/>
        <w:jc w:val="both"/>
        <w:rPr>
          <w:rFonts w:ascii="Calibri" w:eastAsiaTheme="minorHAnsi" w:hAnsi="Calibri" w:cs="Calibri"/>
          <w:color w:val="000000" w:themeColor="text1"/>
          <w:sz w:val="24"/>
          <w:lang w:val="en-GB" w:eastAsia="en-US"/>
        </w:rPr>
      </w:pPr>
      <w:r w:rsidRPr="00CF5860">
        <w:rPr>
          <w:rFonts w:ascii="Calibri" w:eastAsiaTheme="minorHAnsi" w:hAnsi="Calibri" w:cs="Calibri"/>
          <w:color w:val="000000" w:themeColor="text1"/>
          <w:sz w:val="24"/>
          <w:lang w:val="en-GB" w:eastAsia="en-US"/>
        </w:rPr>
        <w:t xml:space="preserve">Mullá </w:t>
      </w:r>
      <w:r w:rsidRPr="00CF5860">
        <w:rPr>
          <w:rFonts w:ascii="Calibri" w:hAnsi="Calibri" w:cs="Calibri"/>
          <w:color w:val="000000" w:themeColor="text1"/>
          <w:sz w:val="24"/>
        </w:rPr>
        <w:t>Ḥusayn</w:t>
      </w:r>
      <w:r w:rsidRPr="00CF5860">
        <w:rPr>
          <w:rFonts w:ascii="Calibri" w:eastAsiaTheme="minorHAnsi" w:hAnsi="Calibri" w:cs="Calibri"/>
          <w:color w:val="000000" w:themeColor="text1"/>
          <w:sz w:val="24"/>
          <w:lang w:val="en-GB" w:eastAsia="en-US"/>
        </w:rPr>
        <w:t xml:space="preserve"> never got married. We know that </w:t>
      </w:r>
      <w:r w:rsidRPr="00CF5860">
        <w:rPr>
          <w:rFonts w:ascii="Calibri" w:hAnsi="Calibri" w:cs="Calibri"/>
          <w:color w:val="000000" w:themeColor="text1"/>
          <w:sz w:val="24"/>
        </w:rPr>
        <w:t>Siyyid Káẓim</w:t>
      </w:r>
      <w:r w:rsidRPr="00CF5860">
        <w:rPr>
          <w:rFonts w:ascii="Calibri" w:eastAsiaTheme="minorHAnsi" w:hAnsi="Calibri" w:cs="Calibri"/>
          <w:color w:val="000000" w:themeColor="text1"/>
          <w:sz w:val="24"/>
          <w:lang w:val="en-GB" w:eastAsia="en-US"/>
        </w:rPr>
        <w:t xml:space="preserve"> offered him his daughter's hand in marriage.</w:t>
      </w:r>
      <w:r w:rsidRPr="00CF5860">
        <w:rPr>
          <w:rStyle w:val="FootnoteReference"/>
          <w:rFonts w:ascii="Calibri" w:eastAsiaTheme="minorHAnsi" w:hAnsi="Calibri" w:cs="Calibri"/>
          <w:color w:val="000000" w:themeColor="text1"/>
          <w:sz w:val="24"/>
          <w:lang w:val="en-GB" w:eastAsia="en-US"/>
        </w:rPr>
        <w:footnoteReference w:id="12"/>
      </w:r>
      <w:r w:rsidRPr="00CF5860">
        <w:rPr>
          <w:rFonts w:ascii="Calibri" w:eastAsiaTheme="minorHAnsi" w:hAnsi="Calibri" w:cs="Calibri"/>
          <w:color w:val="000000" w:themeColor="text1"/>
          <w:sz w:val="24"/>
          <w:lang w:val="en-GB" w:eastAsia="en-US"/>
        </w:rPr>
        <w:t xml:space="preserve"> However, the proposition was respectfully declined as Mullá </w:t>
      </w:r>
      <w:r w:rsidRPr="00CF5860">
        <w:rPr>
          <w:rFonts w:ascii="Calibri" w:hAnsi="Calibri" w:cs="Calibri"/>
          <w:color w:val="000000" w:themeColor="text1"/>
          <w:sz w:val="24"/>
        </w:rPr>
        <w:t>Ḥusayn</w:t>
      </w:r>
      <w:r w:rsidRPr="00CF5860">
        <w:rPr>
          <w:rFonts w:ascii="Calibri" w:eastAsiaTheme="minorHAnsi" w:hAnsi="Calibri" w:cs="Calibri"/>
          <w:color w:val="000000" w:themeColor="text1"/>
          <w:sz w:val="24"/>
          <w:lang w:val="en-GB" w:eastAsia="en-US"/>
        </w:rPr>
        <w:t xml:space="preserve"> had something else in mind for his future, as seen in this book.</w:t>
      </w:r>
    </w:p>
    <w:p w14:paraId="2BD70387" w14:textId="77777777" w:rsidR="008F483D" w:rsidRPr="00CF5860" w:rsidRDefault="008F483D" w:rsidP="00DD4969">
      <w:pPr>
        <w:spacing w:line="312" w:lineRule="auto"/>
        <w:ind w:firstLine="284"/>
        <w:jc w:val="both"/>
        <w:rPr>
          <w:rFonts w:ascii="Calibri" w:hAnsi="Calibri" w:cs="Calibri"/>
          <w:color w:val="000000" w:themeColor="text1"/>
          <w:sz w:val="24"/>
          <w:lang w:val="en-GB" w:eastAsia="en-US"/>
        </w:rPr>
      </w:pPr>
    </w:p>
    <w:p w14:paraId="72AF1D0B"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Mull</w:t>
      </w:r>
      <w:r w:rsidRPr="00CF5860">
        <w:rPr>
          <w:rFonts w:ascii="Calibri" w:eastAsiaTheme="minorHAnsi" w:hAnsi="Calibri" w:cs="Calibri"/>
          <w:color w:val="000000" w:themeColor="text1"/>
          <w:sz w:val="24"/>
          <w:lang w:val="en-GB" w:eastAsia="en-US"/>
        </w:rPr>
        <w:t>á</w:t>
      </w:r>
      <w:r w:rsidRPr="00CF5860">
        <w:rPr>
          <w:rFonts w:ascii="Calibri" w:hAnsi="Calibri" w:cs="Calibri"/>
          <w:color w:val="000000" w:themeColor="text1"/>
          <w:sz w:val="24"/>
        </w:rPr>
        <w:t xml:space="preserve"> Ḥusayn, like the eye of the storm, dragged the other members of his family into the maelstrom—the depth of her relatives' feelings we could hardly fathom and adequately describe.</w:t>
      </w:r>
    </w:p>
    <w:p w14:paraId="42FA2861"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11EBF4F9"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Th</w:t>
      </w:r>
      <w:r w:rsidR="00B513BD" w:rsidRPr="00CF5860">
        <w:rPr>
          <w:rFonts w:ascii="Calibri" w:hAnsi="Calibri" w:cs="Calibri"/>
          <w:color w:val="000000" w:themeColor="text1"/>
          <w:sz w:val="24"/>
        </w:rPr>
        <w:t xml:space="preserve">e services of Mullá </w:t>
      </w:r>
      <w:r w:rsidRPr="00CF5860">
        <w:rPr>
          <w:rFonts w:ascii="Calibri" w:hAnsi="Calibri" w:cs="Calibri"/>
          <w:color w:val="000000" w:themeColor="text1"/>
          <w:sz w:val="24"/>
        </w:rPr>
        <w:t xml:space="preserve">Ḥusayn's mother and sister also need to be highlighted. To the latter, Bahá'u'lláh bestowed the title of </w:t>
      </w:r>
      <w:proofErr w:type="spellStart"/>
      <w:r w:rsidRPr="00CF5860">
        <w:rPr>
          <w:rFonts w:ascii="Calibri" w:hAnsi="Calibri" w:cs="Calibri"/>
          <w:color w:val="000000" w:themeColor="text1"/>
          <w:sz w:val="24"/>
        </w:rPr>
        <w:t>Varaqatu’l-Firdaws</w:t>
      </w:r>
      <w:proofErr w:type="spellEnd"/>
      <w:r w:rsidRPr="00CF5860">
        <w:rPr>
          <w:rFonts w:ascii="Calibri" w:hAnsi="Calibri" w:cs="Calibri"/>
          <w:color w:val="000000" w:themeColor="text1"/>
          <w:sz w:val="24"/>
        </w:rPr>
        <w:t xml:space="preserve"> (the Nightingale of Paradise), and by this name, she was better known in the Bábí community.</w:t>
      </w:r>
    </w:p>
    <w:p w14:paraId="24219EDE"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38D87D25"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It is well known that the glorious history of our Cause, from its earliest days to the present, has been built in significant proportion by the courageous deeds of women. Among them are Ṭáhirih (The Pure One), the most outstanding woman in the Faith of the Báb and a poetess and heroine.</w:t>
      </w:r>
    </w:p>
    <w:p w14:paraId="6445CDC1"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64F352BB"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At the end of 1843, this lady made up the pretext of going to Karbilá and visiting its holy places when she intended to meet Siyyid Káẓim. Her father and her husband, both well-known priests from her hometown (Qazvín), gladly agreed to her request, and so she was able to leave for Karbilá.</w:t>
      </w:r>
    </w:p>
    <w:p w14:paraId="65B9C62B"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22F45197" w14:textId="27469DA4"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Great was h</w:t>
      </w:r>
      <w:r w:rsidR="00133FEF">
        <w:rPr>
          <w:rFonts w:ascii="Calibri" w:hAnsi="Calibri" w:cs="Calibri"/>
          <w:color w:val="000000" w:themeColor="text1"/>
          <w:sz w:val="24"/>
        </w:rPr>
        <w:t>er</w:t>
      </w:r>
      <w:r w:rsidRPr="00CF5860">
        <w:rPr>
          <w:rFonts w:ascii="Calibri" w:hAnsi="Calibri" w:cs="Calibri"/>
          <w:color w:val="000000" w:themeColor="text1"/>
          <w:sz w:val="24"/>
        </w:rPr>
        <w:t xml:space="preserve"> sadness and disappointment when upon arrival, </w:t>
      </w:r>
      <w:r w:rsidR="00133FEF">
        <w:rPr>
          <w:rFonts w:ascii="Calibri" w:hAnsi="Calibri" w:cs="Calibri"/>
          <w:color w:val="000000" w:themeColor="text1"/>
          <w:sz w:val="24"/>
        </w:rPr>
        <w:t>s</w:t>
      </w:r>
      <w:r w:rsidRPr="00CF5860">
        <w:rPr>
          <w:rFonts w:ascii="Calibri" w:hAnsi="Calibri" w:cs="Calibri"/>
          <w:color w:val="000000" w:themeColor="text1"/>
          <w:sz w:val="24"/>
        </w:rPr>
        <w:t xml:space="preserve">he learned of the death of the wise man. In brief, she recovered, and with determination, she devoted herself to directing the classes of Siyyid Káẓim. At this point in </w:t>
      </w:r>
      <w:proofErr w:type="spellStart"/>
      <w:r w:rsidRPr="00CF5860">
        <w:rPr>
          <w:rFonts w:ascii="Calibri" w:hAnsi="Calibri" w:cs="Calibri"/>
          <w:color w:val="000000" w:themeColor="text1"/>
          <w:sz w:val="24"/>
        </w:rPr>
        <w:t>Ṭáhirih’s</w:t>
      </w:r>
      <w:proofErr w:type="spellEnd"/>
      <w:r w:rsidRPr="00CF5860">
        <w:rPr>
          <w:rFonts w:ascii="Calibri" w:hAnsi="Calibri" w:cs="Calibri"/>
          <w:color w:val="000000" w:themeColor="text1"/>
          <w:sz w:val="24"/>
        </w:rPr>
        <w:t xml:space="preserve"> life, the figures of Mullá Ḥusayn’s mother and sister appear. To the latter, Bahá'u'lláh bestowed the title of </w:t>
      </w:r>
      <w:proofErr w:type="spellStart"/>
      <w:r w:rsidRPr="00CF5860">
        <w:rPr>
          <w:rFonts w:ascii="Calibri" w:hAnsi="Calibri" w:cs="Calibri"/>
          <w:color w:val="000000" w:themeColor="text1"/>
          <w:sz w:val="24"/>
        </w:rPr>
        <w:t>Varaqatu’l-Firdaws</w:t>
      </w:r>
      <w:proofErr w:type="spellEnd"/>
      <w:r w:rsidRPr="00CF5860">
        <w:rPr>
          <w:rFonts w:ascii="Calibri" w:hAnsi="Calibri" w:cs="Calibri"/>
          <w:color w:val="000000" w:themeColor="text1"/>
          <w:sz w:val="24"/>
        </w:rPr>
        <w:t xml:space="preserve"> (the Nightingale of Paradise), and by this name, she was best known in the Bábí community.</w:t>
      </w:r>
    </w:p>
    <w:p w14:paraId="11EACBE6" w14:textId="77777777" w:rsidR="008F483D"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27D82DEB" w14:textId="77777777" w:rsidR="0021303A" w:rsidRDefault="009E25A6" w:rsidP="00DD4969">
      <w:pPr>
        <w:keepNext/>
        <w:spacing w:line="312" w:lineRule="auto"/>
        <w:ind w:firstLine="284"/>
        <w:jc w:val="center"/>
      </w:pPr>
      <w:r>
        <w:rPr>
          <w:rFonts w:ascii="Calibri" w:hAnsi="Calibri" w:cs="Calibri"/>
          <w:noProof/>
          <w:color w:val="000000" w:themeColor="text1"/>
          <w:sz w:val="24"/>
        </w:rPr>
        <w:lastRenderedPageBreak/>
        <w:drawing>
          <wp:inline distT="0" distB="0" distL="0" distR="0" wp14:anchorId="58A2A536" wp14:editId="144A9E7D">
            <wp:extent cx="5731510" cy="3417570"/>
            <wp:effectExtent l="0" t="0" r="0" b="0"/>
            <wp:docPr id="985866021" name="Picture 8" descr="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66021" name="Picture 8" descr="Men standing next to each oth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417570"/>
                    </a:xfrm>
                    <a:prstGeom prst="rect">
                      <a:avLst/>
                    </a:prstGeom>
                  </pic:spPr>
                </pic:pic>
              </a:graphicData>
            </a:graphic>
          </wp:inline>
        </w:drawing>
      </w:r>
    </w:p>
    <w:p w14:paraId="6E7CDC63" w14:textId="55933DA9"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8</w:t>
      </w:r>
      <w:r w:rsidR="00000000">
        <w:rPr>
          <w:noProof/>
        </w:rPr>
        <w:fldChar w:fldCharType="end"/>
      </w:r>
      <w:r>
        <w:t xml:space="preserve">: </w:t>
      </w:r>
      <w:r w:rsidRPr="00693EEA">
        <w:t>House of the Báb, 1920's (Bahá'í Media)</w:t>
      </w:r>
    </w:p>
    <w:p w14:paraId="3F16588E" w14:textId="77777777" w:rsidR="00C74156" w:rsidRDefault="00C74156" w:rsidP="00DD4969">
      <w:pPr>
        <w:spacing w:line="312" w:lineRule="auto"/>
        <w:ind w:firstLine="284"/>
        <w:jc w:val="both"/>
        <w:rPr>
          <w:rFonts w:ascii="Calibri" w:hAnsi="Calibri" w:cs="Calibri"/>
          <w:color w:val="000000" w:themeColor="text1"/>
          <w:sz w:val="24"/>
        </w:rPr>
      </w:pPr>
    </w:p>
    <w:p w14:paraId="779CF950" w14:textId="57FE4BEE"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Through </w:t>
      </w:r>
      <w:proofErr w:type="spellStart"/>
      <w:r w:rsidRPr="00CF5860">
        <w:rPr>
          <w:rFonts w:ascii="Calibri" w:hAnsi="Calibri" w:cs="Calibri"/>
          <w:color w:val="000000" w:themeColor="text1"/>
          <w:sz w:val="24"/>
        </w:rPr>
        <w:t>Varaqatu’l-Firdaws</w:t>
      </w:r>
      <w:proofErr w:type="spellEnd"/>
      <w:r w:rsidRPr="00CF5860">
        <w:rPr>
          <w:rFonts w:ascii="Calibri" w:hAnsi="Calibri" w:cs="Calibri"/>
          <w:color w:val="000000" w:themeColor="text1"/>
          <w:sz w:val="24"/>
        </w:rPr>
        <w:t xml:space="preserve">, Ṭáhirih came to associate in Karbilá with another pious woman named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ams-</w:t>
      </w:r>
      <w:proofErr w:type="spellStart"/>
      <w:r w:rsidRPr="00CF5860">
        <w:rPr>
          <w:rFonts w:ascii="Calibri" w:hAnsi="Calibri" w:cs="Calibri"/>
          <w:color w:val="000000" w:themeColor="text1"/>
          <w:sz w:val="24"/>
        </w:rPr>
        <w:t>i</w:t>
      </w:r>
      <w:proofErr w:type="spellEnd"/>
      <w:r w:rsidRPr="00CF5860">
        <w:rPr>
          <w:rFonts w:ascii="Calibri" w:hAnsi="Calibri" w:cs="Calibri"/>
          <w:color w:val="000000" w:themeColor="text1"/>
          <w:sz w:val="24"/>
        </w:rPr>
        <w:t>-</w:t>
      </w:r>
      <w:proofErr w:type="spellStart"/>
      <w:r w:rsidRPr="00CF5860">
        <w:rPr>
          <w:rFonts w:ascii="Calibri" w:hAnsi="Calibri" w:cs="Calibri"/>
          <w:color w:val="000000" w:themeColor="text1"/>
          <w:sz w:val="24"/>
        </w:rPr>
        <w:t>Ḍuḥá</w:t>
      </w:r>
      <w:proofErr w:type="spellEnd"/>
      <w:r w:rsidRPr="00CF5860">
        <w:rPr>
          <w:rFonts w:ascii="Calibri" w:hAnsi="Calibri" w:cs="Calibri"/>
          <w:color w:val="000000" w:themeColor="text1"/>
          <w:sz w:val="24"/>
        </w:rPr>
        <w:t xml:space="preserve"> by Bahá’u’lláh. She also stood out as a distinguished female personality in the Cause of the Báb. His title means the Morning Sun, and he did justice to his designation as all recognized the quality of his character. Even Muslims called her the Bahá’í Lady of Light. </w:t>
      </w:r>
      <w:r w:rsidR="00F8072F" w:rsidRPr="00F8072F">
        <w:rPr>
          <w:rFonts w:asciiTheme="minorHAnsi" w:hAnsiTheme="minorHAnsi" w:cstheme="minorHAnsi"/>
          <w:sz w:val="24"/>
        </w:rPr>
        <w:t xml:space="preserve">She was the wife of an admired believer and their son was nominated as the </w:t>
      </w:r>
      <w:r w:rsidR="00F8072F" w:rsidRPr="00F8072F">
        <w:rPr>
          <w:rFonts w:asciiTheme="minorHAnsi" w:hAnsiTheme="minorHAnsi" w:cstheme="minorHAnsi"/>
          <w:i/>
          <w:iCs/>
          <w:sz w:val="24"/>
        </w:rPr>
        <w:t>King of Martyrs.</w:t>
      </w:r>
      <w:r w:rsidR="00F8072F" w:rsidRPr="00F8072F">
        <w:t xml:space="preserve"> </w:t>
      </w:r>
      <w:r w:rsidR="00F8072F">
        <w:rPr>
          <w:rStyle w:val="FootnoteReference"/>
        </w:rPr>
        <w:footnoteReference w:id="13"/>
      </w:r>
    </w:p>
    <w:p w14:paraId="5C156C32"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3CE496DA"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The Cause of God witnessed in the early years a formidable association and drive with these four outstanding ladies: </w:t>
      </w:r>
      <w:proofErr w:type="spellStart"/>
      <w:r w:rsidRPr="00CF5860">
        <w:rPr>
          <w:rFonts w:ascii="Calibri" w:hAnsi="Calibri" w:cs="Calibri"/>
          <w:color w:val="000000" w:themeColor="text1"/>
          <w:sz w:val="24"/>
        </w:rPr>
        <w:t>Varaqatu’l-Firdaws</w:t>
      </w:r>
      <w:proofErr w:type="spellEnd"/>
      <w:r w:rsidRPr="00CF5860">
        <w:rPr>
          <w:rFonts w:ascii="Calibri" w:hAnsi="Calibri" w:cs="Calibri"/>
          <w:color w:val="000000" w:themeColor="text1"/>
          <w:sz w:val="24"/>
        </w:rPr>
        <w:t xml:space="preserve">, her mother, </w:t>
      </w:r>
      <w:proofErr w:type="gramStart"/>
      <w:r w:rsidRPr="00CF5860">
        <w:rPr>
          <w:rFonts w:ascii="Calibri" w:hAnsi="Calibri" w:cs="Calibri"/>
          <w:color w:val="000000" w:themeColor="text1"/>
          <w:sz w:val="24"/>
        </w:rPr>
        <w:t>and also</w:t>
      </w:r>
      <w:proofErr w:type="gramEnd"/>
      <w:r w:rsidRPr="00CF5860">
        <w:rPr>
          <w:rFonts w:ascii="Calibri" w:hAnsi="Calibri" w:cs="Calibri"/>
          <w:color w:val="000000" w:themeColor="text1"/>
          <w:sz w:val="24"/>
        </w:rPr>
        <w:t xml:space="preserve"> of Mullá Ḥusayn, Ṭáhirih and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ams-</w:t>
      </w:r>
      <w:proofErr w:type="spellStart"/>
      <w:r w:rsidRPr="00CF5860">
        <w:rPr>
          <w:rFonts w:ascii="Calibri" w:hAnsi="Calibri" w:cs="Calibri"/>
          <w:color w:val="000000" w:themeColor="text1"/>
          <w:sz w:val="24"/>
        </w:rPr>
        <w:t>i</w:t>
      </w:r>
      <w:proofErr w:type="spellEnd"/>
      <w:r w:rsidRPr="00CF5860">
        <w:rPr>
          <w:rFonts w:ascii="Calibri" w:hAnsi="Calibri" w:cs="Calibri"/>
          <w:color w:val="000000" w:themeColor="text1"/>
          <w:sz w:val="24"/>
        </w:rPr>
        <w:t>-</w:t>
      </w:r>
      <w:proofErr w:type="spellStart"/>
      <w:r w:rsidRPr="00CF5860">
        <w:rPr>
          <w:rFonts w:ascii="Calibri" w:hAnsi="Calibri" w:cs="Calibri"/>
          <w:color w:val="000000" w:themeColor="text1"/>
          <w:sz w:val="24"/>
        </w:rPr>
        <w:t>Ḍuḥá</w:t>
      </w:r>
      <w:proofErr w:type="spellEnd"/>
      <w:r w:rsidRPr="00CF5860">
        <w:rPr>
          <w:rFonts w:ascii="Calibri" w:hAnsi="Calibri" w:cs="Calibri"/>
          <w:color w:val="000000" w:themeColor="text1"/>
          <w:sz w:val="24"/>
        </w:rPr>
        <w:t xml:space="preserve">. Detachment, sacrifice, courage, </w:t>
      </w:r>
      <w:proofErr w:type="gramStart"/>
      <w:r w:rsidRPr="00CF5860">
        <w:rPr>
          <w:rFonts w:ascii="Calibri" w:hAnsi="Calibri" w:cs="Calibri"/>
          <w:color w:val="000000" w:themeColor="text1"/>
          <w:sz w:val="24"/>
        </w:rPr>
        <w:t>purity</w:t>
      </w:r>
      <w:proofErr w:type="gramEnd"/>
      <w:r w:rsidRPr="00CF5860">
        <w:rPr>
          <w:rFonts w:ascii="Calibri" w:hAnsi="Calibri" w:cs="Calibri"/>
          <w:color w:val="000000" w:themeColor="text1"/>
          <w:sz w:val="24"/>
        </w:rPr>
        <w:t xml:space="preserve"> and consecration are all their attributes.</w:t>
      </w:r>
    </w:p>
    <w:p w14:paraId="287BF71F"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36C43681"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We must remember for a moment that in the East, particularly at that time, women were relegated to a position inferior to men and treated with great prejudice, denying them access to social rights as we now understand them. Seeing these four women walking alone and teaching a Cause that otherwise was a reason for severe religious conflict does not stop admiring us greatly.</w:t>
      </w:r>
    </w:p>
    <w:p w14:paraId="206BCF54"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62FD8289"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lastRenderedPageBreak/>
        <w:t>Unsurprisingly, when Ṭáhirih accepted and openly and resolutely proclaimed the new Revelation, a great tumult broke out among various sectors of the city, especially among those counted as unable to overcome her skill and wisdom.</w:t>
      </w:r>
    </w:p>
    <w:p w14:paraId="3285A460"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4BFFD236"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The mob, inflamed and roused, moved in a mob to his house, arrived, broke down the door and by mistake took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ams-</w:t>
      </w:r>
      <w:proofErr w:type="spellStart"/>
      <w:r w:rsidRPr="00CF5860">
        <w:rPr>
          <w:rFonts w:ascii="Calibri" w:hAnsi="Calibri" w:cs="Calibri"/>
          <w:color w:val="000000" w:themeColor="text1"/>
          <w:sz w:val="24"/>
        </w:rPr>
        <w:t>i</w:t>
      </w:r>
      <w:proofErr w:type="spellEnd"/>
      <w:r w:rsidRPr="00CF5860">
        <w:rPr>
          <w:rFonts w:ascii="Calibri" w:hAnsi="Calibri" w:cs="Calibri"/>
          <w:color w:val="000000" w:themeColor="text1"/>
          <w:sz w:val="24"/>
        </w:rPr>
        <w:t>-</w:t>
      </w:r>
      <w:proofErr w:type="spellStart"/>
      <w:r w:rsidRPr="00CF5860">
        <w:rPr>
          <w:rFonts w:ascii="Calibri" w:hAnsi="Calibri" w:cs="Calibri"/>
          <w:color w:val="000000" w:themeColor="text1"/>
          <w:sz w:val="24"/>
        </w:rPr>
        <w:t>Ḍuḥá</w:t>
      </w:r>
      <w:proofErr w:type="spellEnd"/>
      <w:r w:rsidRPr="00CF5860">
        <w:rPr>
          <w:rFonts w:ascii="Calibri" w:hAnsi="Calibri" w:cs="Calibri"/>
          <w:color w:val="000000" w:themeColor="text1"/>
          <w:sz w:val="24"/>
        </w:rPr>
        <w:t xml:space="preserve"> who was there at that moment. They blindly immediately took her out of the house, dragged her through the streets and made her the object of ridicule and insults from the fanatical population.</w:t>
      </w:r>
    </w:p>
    <w:p w14:paraId="30304B91"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47CFCD5F"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Amidst all this tumult the voice of a government official could be heard informing that Ṭáhirih had been arrested and another woman had been wrongly seized. At that moment, the crowd stopped mistreating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ams-</w:t>
      </w:r>
      <w:proofErr w:type="spellStart"/>
      <w:r w:rsidRPr="00CF5860">
        <w:rPr>
          <w:rFonts w:ascii="Calibri" w:hAnsi="Calibri" w:cs="Calibri"/>
          <w:color w:val="000000" w:themeColor="text1"/>
          <w:sz w:val="24"/>
        </w:rPr>
        <w:t>i</w:t>
      </w:r>
      <w:proofErr w:type="spellEnd"/>
      <w:r w:rsidRPr="00CF5860">
        <w:rPr>
          <w:rFonts w:ascii="Calibri" w:hAnsi="Calibri" w:cs="Calibri"/>
          <w:color w:val="000000" w:themeColor="text1"/>
          <w:sz w:val="24"/>
        </w:rPr>
        <w:t>-</w:t>
      </w:r>
      <w:proofErr w:type="spellStart"/>
      <w:r w:rsidRPr="00CF5860">
        <w:rPr>
          <w:rFonts w:ascii="Calibri" w:hAnsi="Calibri" w:cs="Calibri"/>
          <w:color w:val="000000" w:themeColor="text1"/>
          <w:sz w:val="24"/>
        </w:rPr>
        <w:t>Ḍuḥá</w:t>
      </w:r>
      <w:proofErr w:type="spellEnd"/>
      <w:r w:rsidRPr="00CF5860">
        <w:rPr>
          <w:rFonts w:ascii="Calibri" w:hAnsi="Calibri" w:cs="Calibri"/>
          <w:color w:val="000000" w:themeColor="text1"/>
          <w:sz w:val="24"/>
        </w:rPr>
        <w:t>.</w:t>
      </w:r>
    </w:p>
    <w:p w14:paraId="0A068B3C"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3818287B"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Ṭáhirih 's arrest took too long because the Karbilá authorities decided to wait for instructions from Ba</w:t>
      </w:r>
      <w:r w:rsidRPr="00CF5860">
        <w:rPr>
          <w:rFonts w:ascii="Calibri" w:hAnsi="Calibri" w:cs="Calibri"/>
          <w:color w:val="000000" w:themeColor="text1"/>
          <w:sz w:val="24"/>
          <w:u w:val="single"/>
        </w:rPr>
        <w:t>gh</w:t>
      </w:r>
      <w:r w:rsidRPr="00CF5860">
        <w:rPr>
          <w:rFonts w:ascii="Calibri" w:hAnsi="Calibri" w:cs="Calibri"/>
          <w:color w:val="000000" w:themeColor="text1"/>
          <w:sz w:val="24"/>
        </w:rPr>
        <w:t>dád and Constantinople before proceeding. In these cities was located the headquarters of the government of the Sultan of Turkey.</w:t>
      </w:r>
    </w:p>
    <w:p w14:paraId="11D5CC8E" w14:textId="77777777" w:rsidR="008F483D"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6C4FA886" w14:textId="77777777" w:rsidR="0021303A" w:rsidRDefault="009E25A6" w:rsidP="00DD4969">
      <w:pPr>
        <w:keepNext/>
        <w:spacing w:line="312" w:lineRule="auto"/>
        <w:ind w:firstLine="284"/>
        <w:jc w:val="center"/>
      </w:pPr>
      <w:r>
        <w:rPr>
          <w:rFonts w:ascii="Calibri" w:hAnsi="Calibri" w:cs="Calibri"/>
          <w:noProof/>
          <w:color w:val="000000" w:themeColor="text1"/>
          <w:sz w:val="24"/>
        </w:rPr>
        <w:drawing>
          <wp:inline distT="0" distB="0" distL="0" distR="0" wp14:anchorId="16EF40CC" wp14:editId="561C5B8A">
            <wp:extent cx="2708031" cy="4394686"/>
            <wp:effectExtent l="0" t="0" r="0" b="0"/>
            <wp:docPr id="40448821" name="Picture 9" descr="A stone wall with a building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821" name="Picture 9" descr="A stone wall with a building on the sid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24729" cy="4421785"/>
                    </a:xfrm>
                    <a:prstGeom prst="rect">
                      <a:avLst/>
                    </a:prstGeom>
                  </pic:spPr>
                </pic:pic>
              </a:graphicData>
            </a:graphic>
          </wp:inline>
        </w:drawing>
      </w:r>
    </w:p>
    <w:p w14:paraId="1BD43BEB" w14:textId="09CEFB5E"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9</w:t>
      </w:r>
      <w:r w:rsidR="00000000">
        <w:rPr>
          <w:noProof/>
        </w:rPr>
        <w:fldChar w:fldCharType="end"/>
      </w:r>
      <w:r>
        <w:t xml:space="preserve">: </w:t>
      </w:r>
      <w:r w:rsidRPr="004E4C9E">
        <w:t xml:space="preserve">The Castle of </w:t>
      </w:r>
      <w:proofErr w:type="spellStart"/>
      <w:r w:rsidRPr="004E4C9E">
        <w:t>Máh-Ku</w:t>
      </w:r>
      <w:proofErr w:type="spellEnd"/>
      <w:r w:rsidRPr="004E4C9E">
        <w:t>́ (Bahá'</w:t>
      </w:r>
      <w:proofErr w:type="spellStart"/>
      <w:r w:rsidRPr="004E4C9E">
        <w:t>i</w:t>
      </w:r>
      <w:proofErr w:type="spellEnd"/>
      <w:r w:rsidRPr="004E4C9E">
        <w:t>́ Media)</w:t>
      </w:r>
    </w:p>
    <w:p w14:paraId="61C295C8" w14:textId="77777777" w:rsidR="00C74156" w:rsidRDefault="00C74156" w:rsidP="00DD4969">
      <w:pPr>
        <w:spacing w:line="312" w:lineRule="auto"/>
        <w:ind w:firstLine="284"/>
        <w:jc w:val="both"/>
        <w:rPr>
          <w:rFonts w:ascii="Calibri" w:hAnsi="Calibri" w:cs="Calibri"/>
          <w:color w:val="000000" w:themeColor="text1"/>
          <w:sz w:val="24"/>
        </w:rPr>
      </w:pPr>
    </w:p>
    <w:p w14:paraId="52151D34" w14:textId="18F09CF8"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Ṭáhirih, seeing the delay with which the authorities were taking a decision, bravely offered to go to Ba</w:t>
      </w:r>
      <w:r w:rsidRPr="00CF5860">
        <w:rPr>
          <w:rFonts w:ascii="Calibri" w:hAnsi="Calibri" w:cs="Calibri"/>
          <w:color w:val="000000" w:themeColor="text1"/>
          <w:sz w:val="24"/>
          <w:u w:val="single"/>
        </w:rPr>
        <w:t>gh</w:t>
      </w:r>
      <w:r w:rsidRPr="00CF5860">
        <w:rPr>
          <w:rFonts w:ascii="Calibri" w:hAnsi="Calibri" w:cs="Calibri"/>
          <w:color w:val="000000" w:themeColor="text1"/>
          <w:sz w:val="24"/>
        </w:rPr>
        <w:t xml:space="preserve">dád on her own and receive the orders there. Without much trouble, she was given the respective permission to leave Karbilá together with Varaqatu'l-Firdaw, his mother and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ams-</w:t>
      </w:r>
      <w:proofErr w:type="spellStart"/>
      <w:r w:rsidRPr="00CF5860">
        <w:rPr>
          <w:rFonts w:ascii="Calibri" w:hAnsi="Calibri" w:cs="Calibri"/>
          <w:color w:val="000000" w:themeColor="text1"/>
          <w:sz w:val="24"/>
        </w:rPr>
        <w:t>i</w:t>
      </w:r>
      <w:proofErr w:type="spellEnd"/>
      <w:r w:rsidRPr="00CF5860">
        <w:rPr>
          <w:rFonts w:ascii="Calibri" w:hAnsi="Calibri" w:cs="Calibri"/>
          <w:color w:val="000000" w:themeColor="text1"/>
          <w:sz w:val="24"/>
        </w:rPr>
        <w:t>-</w:t>
      </w:r>
      <w:proofErr w:type="spellStart"/>
      <w:r w:rsidRPr="00CF5860">
        <w:rPr>
          <w:rFonts w:ascii="Calibri" w:hAnsi="Calibri" w:cs="Calibri"/>
          <w:color w:val="000000" w:themeColor="text1"/>
          <w:sz w:val="24"/>
        </w:rPr>
        <w:t>Ḍuḥá</w:t>
      </w:r>
      <w:proofErr w:type="spellEnd"/>
      <w:r w:rsidRPr="00CF5860">
        <w:rPr>
          <w:rFonts w:ascii="Calibri" w:hAnsi="Calibri" w:cs="Calibri"/>
          <w:color w:val="000000" w:themeColor="text1"/>
          <w:sz w:val="24"/>
        </w:rPr>
        <w:t>. His departure was accompanied by stoning attacks from fans along with his insults.</w:t>
      </w:r>
    </w:p>
    <w:p w14:paraId="0F0E47E2"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31E86379"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When they arrived in Ba</w:t>
      </w:r>
      <w:r w:rsidRPr="00CF5860">
        <w:rPr>
          <w:rFonts w:ascii="Calibri" w:hAnsi="Calibri" w:cs="Calibri"/>
          <w:color w:val="000000" w:themeColor="text1"/>
          <w:sz w:val="24"/>
          <w:u w:val="single"/>
        </w:rPr>
        <w:t>gh</w:t>
      </w:r>
      <w:r w:rsidRPr="00CF5860">
        <w:rPr>
          <w:rFonts w:ascii="Calibri" w:hAnsi="Calibri" w:cs="Calibri"/>
          <w:color w:val="000000" w:themeColor="text1"/>
          <w:sz w:val="24"/>
        </w:rPr>
        <w:t xml:space="preserve">dád, they stayed with a certain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ay</w:t>
      </w:r>
      <w:r w:rsidRPr="00CF5860">
        <w:rPr>
          <w:rFonts w:ascii="Calibri" w:hAnsi="Calibri" w:cs="Calibri"/>
          <w:color w:val="000000" w:themeColor="text1"/>
          <w:sz w:val="24"/>
          <w:u w:val="single"/>
        </w:rPr>
        <w:t xml:space="preserve">kh </w:t>
      </w:r>
      <w:proofErr w:type="spellStart"/>
      <w:r w:rsidRPr="00CF5860">
        <w:rPr>
          <w:rFonts w:ascii="Calibri" w:hAnsi="Calibri" w:cs="Calibri"/>
          <w:color w:val="000000" w:themeColor="text1"/>
          <w:sz w:val="24"/>
        </w:rPr>
        <w:t>Muḥammad-i-</w:t>
      </w:r>
      <w:r w:rsidRPr="00CF5860">
        <w:rPr>
          <w:rFonts w:ascii="Calibri" w:hAnsi="Calibri" w:cs="Calibri"/>
          <w:color w:val="000000" w:themeColor="text1"/>
          <w:sz w:val="24"/>
          <w:u w:val="single"/>
        </w:rPr>
        <w:t>Sh</w:t>
      </w:r>
      <w:r w:rsidRPr="00CF5860">
        <w:rPr>
          <w:rFonts w:ascii="Calibri" w:hAnsi="Calibri" w:cs="Calibri"/>
          <w:color w:val="000000" w:themeColor="text1"/>
          <w:sz w:val="24"/>
        </w:rPr>
        <w:t>ibl</w:t>
      </w:r>
      <w:proofErr w:type="spellEnd"/>
      <w:r w:rsidRPr="00CF5860">
        <w:rPr>
          <w:rFonts w:ascii="Calibri" w:hAnsi="Calibri" w:cs="Calibri"/>
          <w:color w:val="000000" w:themeColor="text1"/>
          <w:sz w:val="24"/>
        </w:rPr>
        <w:t xml:space="preserve">, from whose place where they once again endeavoured with all their energy and zeal to propagate the teachings of the Faith of the Báb. However, it did not take long for the activity and presence of these souls to be felt, and, as in Karbilá, the conservative sectors raised their voices in protest, awakening a general outcry throughout the population. The commotion and the apprehension of these ladies for any eventual aggression by the mob made them move to a residence owned by </w:t>
      </w:r>
      <w:proofErr w:type="spellStart"/>
      <w:r w:rsidRPr="00CF5860">
        <w:rPr>
          <w:rFonts w:ascii="Calibri" w:hAnsi="Calibri" w:cs="Calibri"/>
          <w:color w:val="000000" w:themeColor="text1"/>
          <w:sz w:val="24"/>
        </w:rPr>
        <w:t>Ṭáhirih's</w:t>
      </w:r>
      <w:proofErr w:type="spellEnd"/>
      <w:r w:rsidRPr="00CF5860">
        <w:rPr>
          <w:rFonts w:ascii="Calibri" w:hAnsi="Calibri" w:cs="Calibri"/>
          <w:color w:val="000000" w:themeColor="text1"/>
          <w:sz w:val="24"/>
        </w:rPr>
        <w:t xml:space="preserve"> family. However, things took on more force, and the public protest encouraged by the priests grew a lot, so the </w:t>
      </w:r>
      <w:proofErr w:type="spellStart"/>
      <w:r w:rsidRPr="00CF5860">
        <w:rPr>
          <w:rFonts w:ascii="Calibri" w:hAnsi="Calibri" w:cs="Calibri"/>
          <w:color w:val="000000" w:themeColor="text1"/>
          <w:sz w:val="24"/>
        </w:rPr>
        <w:t>Muftí</w:t>
      </w:r>
      <w:proofErr w:type="spellEnd"/>
      <w:r w:rsidRPr="00CF5860">
        <w:rPr>
          <w:rFonts w:ascii="Calibri" w:hAnsi="Calibri" w:cs="Calibri"/>
          <w:color w:val="000000" w:themeColor="text1"/>
          <w:sz w:val="24"/>
        </w:rPr>
        <w:t xml:space="preserve"> (Judge) </w:t>
      </w:r>
      <w:proofErr w:type="gramStart"/>
      <w:r w:rsidRPr="00CF5860">
        <w:rPr>
          <w:rFonts w:ascii="Calibri" w:hAnsi="Calibri" w:cs="Calibri"/>
          <w:color w:val="000000" w:themeColor="text1"/>
          <w:sz w:val="24"/>
        </w:rPr>
        <w:t>took action</w:t>
      </w:r>
      <w:proofErr w:type="gramEnd"/>
      <w:r w:rsidRPr="00CF5860">
        <w:rPr>
          <w:rFonts w:ascii="Calibri" w:hAnsi="Calibri" w:cs="Calibri"/>
          <w:color w:val="000000" w:themeColor="text1"/>
          <w:sz w:val="24"/>
        </w:rPr>
        <w:t xml:space="preserve"> and ordered them transferred to his own house. They stayed there for three months, always taking advantage of the days to spread the seeds of the Faith.</w:t>
      </w:r>
    </w:p>
    <w:p w14:paraId="3B3CDF8A"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29588F05"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These conditions were maintained until the government order forced them to leave Sultan's territory since Karbilá, Baghdad and Constantinople </w:t>
      </w:r>
      <w:proofErr w:type="gramStart"/>
      <w:r w:rsidRPr="00CF5860">
        <w:rPr>
          <w:rFonts w:ascii="Calibri" w:hAnsi="Calibri" w:cs="Calibri"/>
          <w:color w:val="000000" w:themeColor="text1"/>
          <w:sz w:val="24"/>
        </w:rPr>
        <w:t>were located in</w:t>
      </w:r>
      <w:proofErr w:type="gramEnd"/>
      <w:r w:rsidRPr="00CF5860">
        <w:rPr>
          <w:rFonts w:ascii="Calibri" w:hAnsi="Calibri" w:cs="Calibri"/>
          <w:color w:val="000000" w:themeColor="text1"/>
          <w:sz w:val="24"/>
        </w:rPr>
        <w:t xml:space="preserve"> the domain of this monarch. In this way, they had to undertake the long journey back to Persia. To his satisfaction, they had already done much work.</w:t>
      </w:r>
    </w:p>
    <w:p w14:paraId="45737D25"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7A94D578" w14:textId="77777777" w:rsidR="008F483D" w:rsidRPr="00CF5860" w:rsidRDefault="008F483D" w:rsidP="00DD4969">
      <w:pPr>
        <w:spacing w:line="312" w:lineRule="auto"/>
        <w:ind w:firstLine="284"/>
        <w:jc w:val="both"/>
        <w:rPr>
          <w:rFonts w:ascii="Calibri" w:hAnsi="Calibri" w:cs="Calibri"/>
          <w:color w:val="000000" w:themeColor="text1"/>
          <w:sz w:val="24"/>
        </w:rPr>
      </w:pPr>
      <w:proofErr w:type="spellStart"/>
      <w:r w:rsidRPr="00CF5860">
        <w:rPr>
          <w:rFonts w:ascii="Calibri" w:hAnsi="Calibri" w:cs="Calibri"/>
          <w:color w:val="000000" w:themeColor="text1"/>
          <w:sz w:val="24"/>
        </w:rPr>
        <w:t>Varaqatu'l-Firdaws</w:t>
      </w:r>
      <w:proofErr w:type="spellEnd"/>
      <w:r w:rsidRPr="00CF5860">
        <w:rPr>
          <w:rFonts w:ascii="Calibri" w:hAnsi="Calibri" w:cs="Calibri"/>
          <w:color w:val="000000" w:themeColor="text1"/>
          <w:sz w:val="24"/>
        </w:rPr>
        <w:t xml:space="preserve">, the sister of Mullá Ḥusayn, was the wife of </w:t>
      </w:r>
      <w:r w:rsidRPr="00CF5860">
        <w:rPr>
          <w:rFonts w:ascii="Calibri" w:hAnsi="Calibri" w:cs="Calibri"/>
          <w:color w:val="000000" w:themeColor="text1"/>
          <w:sz w:val="24"/>
          <w:u w:val="single"/>
        </w:rPr>
        <w:t>Sh</w:t>
      </w:r>
      <w:r w:rsidRPr="00CF5860">
        <w:rPr>
          <w:rFonts w:ascii="Calibri" w:hAnsi="Calibri" w:cs="Calibri"/>
          <w:color w:val="000000" w:themeColor="text1"/>
          <w:sz w:val="24"/>
        </w:rPr>
        <w:t>ay</w:t>
      </w:r>
      <w:r w:rsidRPr="00CF5860">
        <w:rPr>
          <w:rFonts w:ascii="Calibri" w:hAnsi="Calibri" w:cs="Calibri"/>
          <w:color w:val="000000" w:themeColor="text1"/>
          <w:sz w:val="24"/>
          <w:u w:val="single"/>
        </w:rPr>
        <w:t>kh</w:t>
      </w:r>
      <w:r w:rsidRPr="00CF5860">
        <w:rPr>
          <w:rFonts w:ascii="Calibri" w:hAnsi="Calibri" w:cs="Calibri"/>
          <w:color w:val="000000" w:themeColor="text1"/>
          <w:sz w:val="24"/>
        </w:rPr>
        <w:t xml:space="preserve"> </w:t>
      </w:r>
      <w:proofErr w:type="spellStart"/>
      <w:r w:rsidRPr="00CF5860">
        <w:rPr>
          <w:rFonts w:ascii="Calibri" w:hAnsi="Calibri" w:cs="Calibri"/>
          <w:color w:val="000000" w:themeColor="text1"/>
          <w:sz w:val="24"/>
        </w:rPr>
        <w:t>Abú-Turáb-i-Qazviní</w:t>
      </w:r>
      <w:proofErr w:type="spellEnd"/>
      <w:r w:rsidRPr="00CF5860">
        <w:rPr>
          <w:rFonts w:ascii="Calibri" w:hAnsi="Calibri" w:cs="Calibri"/>
          <w:color w:val="000000" w:themeColor="text1"/>
          <w:sz w:val="24"/>
        </w:rPr>
        <w:t>. Before he was a Bábí, he had been a noted disciple of Siyyid Káẓim and, in time, a distinguished servant of the Báb and Bahá’u’lláh.</w:t>
      </w:r>
    </w:p>
    <w:p w14:paraId="3ACE656A"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1B1560E9"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At the beginning of the Faith of the Báb, this brother-in-law of Mullá Ḥusayn thought to hide his beliefs despite his great love for the Báb. However, later, his activities were enough for him to be recognized, being denounced for this reason. Years later, he was arrested in the Síyáh </w:t>
      </w:r>
      <w:r w:rsidRPr="00CF5860">
        <w:rPr>
          <w:rFonts w:ascii="Calibri" w:hAnsi="Calibri" w:cs="Calibri"/>
          <w:color w:val="000000" w:themeColor="text1"/>
          <w:sz w:val="24"/>
          <w:u w:val="single"/>
        </w:rPr>
        <w:t>Ch</w:t>
      </w:r>
      <w:r w:rsidRPr="00CF5860">
        <w:rPr>
          <w:rFonts w:ascii="Calibri" w:hAnsi="Calibri" w:cs="Calibri"/>
          <w:color w:val="000000" w:themeColor="text1"/>
          <w:sz w:val="24"/>
        </w:rPr>
        <w:t>ál, the same prison where Bahá’u’lláh was imprisoned, and there he died.</w:t>
      </w:r>
    </w:p>
    <w:p w14:paraId="1E339679" w14:textId="77777777" w:rsidR="008F483D"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 </w:t>
      </w:r>
    </w:p>
    <w:p w14:paraId="37574653" w14:textId="77777777" w:rsidR="0021303A" w:rsidRDefault="009E25A6" w:rsidP="00DD4969">
      <w:pPr>
        <w:keepNext/>
        <w:spacing w:line="312" w:lineRule="auto"/>
        <w:ind w:firstLine="284"/>
        <w:jc w:val="center"/>
      </w:pPr>
      <w:r>
        <w:rPr>
          <w:rFonts w:ascii="Calibri" w:hAnsi="Calibri" w:cs="Calibri"/>
          <w:noProof/>
          <w:color w:val="000000" w:themeColor="text1"/>
          <w:sz w:val="24"/>
        </w:rPr>
        <w:lastRenderedPageBreak/>
        <w:drawing>
          <wp:inline distT="0" distB="0" distL="0" distR="0" wp14:anchorId="380283EC" wp14:editId="4A235593">
            <wp:extent cx="4546600" cy="2832100"/>
            <wp:effectExtent l="0" t="0" r="0" b="0"/>
            <wp:docPr id="1688895204" name="Picture 10" descr="A painting of soldiers fighting in a b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95204" name="Picture 10" descr="A painting of soldiers fighting in a batt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46600" cy="2832100"/>
                    </a:xfrm>
                    <a:prstGeom prst="rect">
                      <a:avLst/>
                    </a:prstGeom>
                  </pic:spPr>
                </pic:pic>
              </a:graphicData>
            </a:graphic>
          </wp:inline>
        </w:drawing>
      </w:r>
    </w:p>
    <w:p w14:paraId="60FD4124" w14:textId="0F716E2D"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10</w:t>
      </w:r>
      <w:r w:rsidR="00000000">
        <w:rPr>
          <w:noProof/>
        </w:rPr>
        <w:fldChar w:fldCharType="end"/>
      </w:r>
      <w:r>
        <w:t xml:space="preserve">: </w:t>
      </w:r>
      <w:r w:rsidRPr="004C12BD">
        <w:t xml:space="preserve">The defenders of Shaykh </w:t>
      </w:r>
      <w:proofErr w:type="spellStart"/>
      <w:r w:rsidRPr="004C12BD">
        <w:t>Ṭabarsi</w:t>
      </w:r>
      <w:proofErr w:type="spellEnd"/>
      <w:r w:rsidRPr="004C12BD">
        <w:t>́ (courtesy of Ivan Lloyd).</w:t>
      </w:r>
    </w:p>
    <w:p w14:paraId="6BE6C6AF" w14:textId="77777777" w:rsidR="00C74156" w:rsidRDefault="00C74156" w:rsidP="00DD4969">
      <w:pPr>
        <w:spacing w:line="312" w:lineRule="auto"/>
        <w:ind w:firstLine="284"/>
        <w:rPr>
          <w:rFonts w:ascii="Calibri" w:hAnsi="Calibri" w:cs="Calibri"/>
          <w:color w:val="000000" w:themeColor="text1"/>
          <w:sz w:val="24"/>
        </w:rPr>
      </w:pPr>
    </w:p>
    <w:p w14:paraId="19298982" w14:textId="77777777" w:rsidR="00C74156" w:rsidRDefault="00C74156" w:rsidP="00DD4969">
      <w:pPr>
        <w:spacing w:line="312" w:lineRule="auto"/>
        <w:ind w:firstLine="284"/>
        <w:rPr>
          <w:rFonts w:ascii="Calibri" w:hAnsi="Calibri" w:cs="Calibri"/>
          <w:color w:val="000000" w:themeColor="text1"/>
          <w:sz w:val="24"/>
        </w:rPr>
      </w:pPr>
    </w:p>
    <w:p w14:paraId="3C2072E7" w14:textId="0F610C82" w:rsidR="008F483D" w:rsidRPr="00CF5860"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According to a testimony of someone who knew him:</w:t>
      </w:r>
    </w:p>
    <w:p w14:paraId="43E4E4AE" w14:textId="77777777" w:rsidR="008F483D" w:rsidRPr="00CF5860" w:rsidRDefault="008F483D" w:rsidP="00DD4969">
      <w:pPr>
        <w:pStyle w:val="Quote"/>
        <w:spacing w:line="312" w:lineRule="auto"/>
        <w:rPr>
          <w:rFonts w:ascii="Calibri" w:hAnsi="Calibri" w:cs="Calibri"/>
          <w:color w:val="000000" w:themeColor="text1"/>
          <w:sz w:val="24"/>
          <w:szCs w:val="24"/>
        </w:rPr>
      </w:pPr>
    </w:p>
    <w:p w14:paraId="3F25BC1B" w14:textId="77777777" w:rsidR="008F483D" w:rsidRPr="00CF5860" w:rsidRDefault="008F483D" w:rsidP="00DD4969">
      <w:pPr>
        <w:pStyle w:val="Quote"/>
        <w:spacing w:line="312" w:lineRule="auto"/>
        <w:rPr>
          <w:rFonts w:ascii="Calibri" w:hAnsi="Calibri" w:cs="Calibri"/>
          <w:color w:val="000000" w:themeColor="text1"/>
          <w:sz w:val="24"/>
          <w:szCs w:val="24"/>
        </w:rPr>
      </w:pPr>
      <w:r w:rsidRPr="00CF5860">
        <w:rPr>
          <w:rFonts w:ascii="Calibri" w:hAnsi="Calibri" w:cs="Calibri"/>
          <w:color w:val="000000" w:themeColor="text1"/>
          <w:sz w:val="24"/>
          <w:szCs w:val="24"/>
        </w:rPr>
        <w:t xml:space="preserve">[He] was a scholar and philosopher such at is rarely met with and believed with the utmost sincerity and purity of purpose, while such was his love and devotion to the Báb that if anyone did so much as </w:t>
      </w:r>
      <w:proofErr w:type="gramStart"/>
      <w:r w:rsidRPr="00CF5860">
        <w:rPr>
          <w:rFonts w:ascii="Calibri" w:hAnsi="Calibri" w:cs="Calibri"/>
          <w:color w:val="000000" w:themeColor="text1"/>
          <w:sz w:val="24"/>
          <w:szCs w:val="24"/>
        </w:rPr>
        <w:t>mention</w:t>
      </w:r>
      <w:proofErr w:type="gramEnd"/>
      <w:r w:rsidRPr="00CF5860">
        <w:rPr>
          <w:rFonts w:ascii="Calibri" w:hAnsi="Calibri" w:cs="Calibri"/>
          <w:color w:val="000000" w:themeColor="text1"/>
          <w:sz w:val="24"/>
          <w:szCs w:val="24"/>
        </w:rPr>
        <w:t xml:space="preserve"> the name of His Supreme Holiness (the souls of all beside him be His sacrifice) he could not restrain his tears. Often have I seen him, when engaged in the perusal of the writings of His Supreme Holiness, become almost beside himself with rapture, and nearly faint with joy. Of his wife he used to say: "I married her three years ago in Karbilá. She was then but an indifferent scholar even in Persian, but now she can expound texts from the Qur’án and explain the most difficult questions and most subtle points of the doctrine of the Divine Unity in such wise that I have never seen a man who was her equal in this, or in readiness of apprehension. These gifts she has obtained by the blessing of His Holiness the Supreme and through converse with her holiness the Pure (Qurratu'l-‘Ayn). I have seen in her a patience and resignation rare even in the most self-denying men, for during these three years, though I have not sent her a single dinar for her expenses and she has supported herself only with the greatest difficulty, she has never uttered a word; and now that she has come to Ṭihrán, she refrains altogether from speaking of the past, and though, in accordance with the wishes of Jináb-i-Bábu’l-Báb [Mullá Ḥusayn], she now desires to proceed to </w:t>
      </w:r>
      <w:r w:rsidRPr="00CF5860">
        <w:rPr>
          <w:rFonts w:ascii="Calibri" w:hAnsi="Calibri" w:cs="Calibri"/>
          <w:color w:val="000000" w:themeColor="text1"/>
          <w:sz w:val="24"/>
          <w:szCs w:val="24"/>
          <w:u w:val="single"/>
        </w:rPr>
        <w:t>Kh</w:t>
      </w:r>
      <w:r w:rsidRPr="00CF5860">
        <w:rPr>
          <w:rFonts w:ascii="Calibri" w:hAnsi="Calibri" w:cs="Calibri"/>
          <w:color w:val="000000" w:themeColor="text1"/>
          <w:sz w:val="24"/>
          <w:szCs w:val="24"/>
        </w:rPr>
        <w:t xml:space="preserve">urásán, and has literally nothing to put on save one well-worn dress which she wears, she never asks for clothes or travelling-money, but ever seeks reasonable excuses wherewith to </w:t>
      </w:r>
      <w:r w:rsidRPr="00CF5860">
        <w:rPr>
          <w:rFonts w:ascii="Calibri" w:hAnsi="Calibri" w:cs="Calibri"/>
          <w:color w:val="000000" w:themeColor="text1"/>
          <w:sz w:val="24"/>
          <w:szCs w:val="24"/>
        </w:rPr>
        <w:lastRenderedPageBreak/>
        <w:t>set me at my ease and prevent me from feeling ashamed. Her purity, chastity, and virtue are boundless, and during all this while no unprivileged person hath so much as heard her voice.</w:t>
      </w:r>
      <w:r w:rsidRPr="00CF5860">
        <w:rPr>
          <w:rStyle w:val="FootnoteReference"/>
          <w:rFonts w:ascii="Calibri" w:hAnsi="Calibri" w:cs="Calibri"/>
          <w:color w:val="000000" w:themeColor="text1"/>
          <w:sz w:val="24"/>
          <w:szCs w:val="24"/>
        </w:rPr>
        <w:footnoteReference w:id="14"/>
      </w:r>
    </w:p>
    <w:p w14:paraId="25AE29EF" w14:textId="77777777" w:rsidR="008F483D" w:rsidRPr="00CF5860"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 </w:t>
      </w:r>
    </w:p>
    <w:p w14:paraId="258B6C4D" w14:textId="77777777" w:rsidR="008F483D"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Mullá Ḥusayn's mother also became a staunch servant of the Cause. It is enough to know that her sons Mullá Ḥusayn and Mírzá Muḥammad Ḥasan </w:t>
      </w:r>
      <w:r w:rsidRPr="00CF5860">
        <w:rPr>
          <w:rFonts w:ascii="Calibri" w:hAnsi="Calibri" w:cs="Calibri"/>
          <w:color w:val="000000" w:themeColor="text1"/>
          <w:sz w:val="24"/>
          <w:u w:val="single"/>
        </w:rPr>
        <w:t>Kh</w:t>
      </w:r>
      <w:r w:rsidRPr="00CF5860">
        <w:rPr>
          <w:rFonts w:ascii="Calibri" w:hAnsi="Calibri" w:cs="Calibri"/>
          <w:color w:val="000000" w:themeColor="text1"/>
          <w:sz w:val="24"/>
        </w:rPr>
        <w:t xml:space="preserve">án, her grandson Muḥammad Báqir and two of her sons-in-law won for themselves the glorious palms of martyrdom, to understand what that woman, </w:t>
      </w:r>
      <w:proofErr w:type="gramStart"/>
      <w:r w:rsidRPr="00CF5860">
        <w:rPr>
          <w:rFonts w:ascii="Calibri" w:hAnsi="Calibri" w:cs="Calibri"/>
          <w:color w:val="000000" w:themeColor="text1"/>
          <w:sz w:val="24"/>
        </w:rPr>
        <w:t>mother</w:t>
      </w:r>
      <w:proofErr w:type="gramEnd"/>
      <w:r w:rsidRPr="00CF5860">
        <w:rPr>
          <w:rFonts w:ascii="Calibri" w:hAnsi="Calibri" w:cs="Calibri"/>
          <w:color w:val="000000" w:themeColor="text1"/>
          <w:sz w:val="24"/>
        </w:rPr>
        <w:t xml:space="preserve"> and believer, endured until the rest of her days. Her life is a lesson in complete surrender.</w:t>
      </w:r>
    </w:p>
    <w:p w14:paraId="5EBEB9F3" w14:textId="77777777" w:rsidR="00C74156" w:rsidRPr="00CF5860" w:rsidRDefault="00C74156" w:rsidP="00DD4969">
      <w:pPr>
        <w:spacing w:line="312" w:lineRule="auto"/>
        <w:ind w:firstLine="284"/>
        <w:jc w:val="both"/>
        <w:rPr>
          <w:rFonts w:ascii="Calibri" w:hAnsi="Calibri" w:cs="Calibri"/>
          <w:color w:val="000000" w:themeColor="text1"/>
          <w:sz w:val="24"/>
        </w:rPr>
      </w:pPr>
    </w:p>
    <w:p w14:paraId="3EB4794E" w14:textId="77777777" w:rsidR="0021303A" w:rsidRDefault="009E25A6" w:rsidP="00DD4969">
      <w:pPr>
        <w:keepNext/>
        <w:spacing w:line="312" w:lineRule="auto"/>
        <w:ind w:firstLine="284"/>
        <w:jc w:val="center"/>
      </w:pPr>
      <w:r>
        <w:rPr>
          <w:rFonts w:ascii="Calibri" w:hAnsi="Calibri" w:cs="Calibri"/>
          <w:noProof/>
          <w:color w:val="000000" w:themeColor="text1"/>
          <w:sz w:val="24"/>
        </w:rPr>
        <w:drawing>
          <wp:inline distT="0" distB="0" distL="0" distR="0" wp14:anchorId="39FD09EA" wp14:editId="49B53C00">
            <wp:extent cx="2882900" cy="5422900"/>
            <wp:effectExtent l="0" t="0" r="0" b="0"/>
            <wp:docPr id="1044675404" name="Picture 11" descr="A door open to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75404" name="Picture 11" descr="A door open to a room&#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882900" cy="5422900"/>
                    </a:xfrm>
                    <a:prstGeom prst="rect">
                      <a:avLst/>
                    </a:prstGeom>
                  </pic:spPr>
                </pic:pic>
              </a:graphicData>
            </a:graphic>
          </wp:inline>
        </w:drawing>
      </w:r>
    </w:p>
    <w:p w14:paraId="6A9EA41D" w14:textId="350FD9E9"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11</w:t>
      </w:r>
      <w:r w:rsidR="00000000">
        <w:rPr>
          <w:noProof/>
        </w:rPr>
        <w:fldChar w:fldCharType="end"/>
      </w:r>
      <w:r>
        <w:t xml:space="preserve">: </w:t>
      </w:r>
      <w:r w:rsidRPr="007461D0">
        <w:t xml:space="preserve">Doorway to inner Shrine of Shaykh </w:t>
      </w:r>
      <w:proofErr w:type="spellStart"/>
      <w:r w:rsidRPr="007461D0">
        <w:t>Ṭabarsi</w:t>
      </w:r>
      <w:proofErr w:type="spellEnd"/>
      <w:r w:rsidRPr="007461D0">
        <w:t xml:space="preserve">́ where Mullá </w:t>
      </w:r>
      <w:proofErr w:type="spellStart"/>
      <w:r w:rsidRPr="007461D0">
        <w:t>Ḥusayn</w:t>
      </w:r>
      <w:proofErr w:type="spellEnd"/>
      <w:r w:rsidRPr="007461D0">
        <w:t xml:space="preserve"> is buried (Bahá'í Media)</w:t>
      </w:r>
    </w:p>
    <w:p w14:paraId="087F81C0" w14:textId="77777777" w:rsidR="00C74156" w:rsidRDefault="00C74156" w:rsidP="00DD4969">
      <w:pPr>
        <w:spacing w:line="312" w:lineRule="auto"/>
        <w:ind w:firstLine="284"/>
        <w:jc w:val="both"/>
        <w:rPr>
          <w:rFonts w:ascii="Calibri" w:hAnsi="Calibri" w:cs="Calibri"/>
          <w:color w:val="000000" w:themeColor="text1"/>
          <w:sz w:val="24"/>
        </w:rPr>
      </w:pPr>
    </w:p>
    <w:p w14:paraId="097B9EF6" w14:textId="55F08DDF"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lastRenderedPageBreak/>
        <w:t xml:space="preserve">Mírzá Ḥusayn of Hamadán, a notable historian of the Faith, wrote concerning the mother of Mullá Ḥusayn, the following account he heard from another person: </w:t>
      </w:r>
    </w:p>
    <w:p w14:paraId="668DFA4A" w14:textId="77777777" w:rsidR="008F483D" w:rsidRPr="00CF5860"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 </w:t>
      </w:r>
    </w:p>
    <w:p w14:paraId="6FC7C830" w14:textId="77777777" w:rsidR="008F483D" w:rsidRPr="00CF5860" w:rsidRDefault="008F483D" w:rsidP="00DD4969">
      <w:pPr>
        <w:pStyle w:val="Quote"/>
        <w:spacing w:line="312" w:lineRule="auto"/>
        <w:rPr>
          <w:rFonts w:ascii="Calibri" w:hAnsi="Calibri" w:cs="Calibri"/>
          <w:color w:val="000000" w:themeColor="text1"/>
          <w:sz w:val="24"/>
          <w:szCs w:val="24"/>
        </w:rPr>
      </w:pPr>
      <w:r w:rsidRPr="00CF5860">
        <w:rPr>
          <w:rFonts w:ascii="Calibri" w:hAnsi="Calibri" w:cs="Calibri"/>
          <w:color w:val="000000" w:themeColor="text1"/>
          <w:sz w:val="24"/>
          <w:szCs w:val="24"/>
        </w:rPr>
        <w:t xml:space="preserve">But the virtues of the daughter were surpassed by those of the mother, who possessed rare attainments and accomplishments, and had composed many poems and eloquent elegies on the afflictions of her sons. Although Jináb-i-Bábu'l-Báb had warned her of his approaching martyrdom and foretold to her all the impending calamities, she </w:t>
      </w:r>
      <w:proofErr w:type="gramStart"/>
      <w:r w:rsidRPr="00CF5860">
        <w:rPr>
          <w:rFonts w:ascii="Calibri" w:hAnsi="Calibri" w:cs="Calibri"/>
          <w:color w:val="000000" w:themeColor="text1"/>
          <w:sz w:val="24"/>
          <w:szCs w:val="24"/>
        </w:rPr>
        <w:t>still continued</w:t>
      </w:r>
      <w:proofErr w:type="gramEnd"/>
      <w:r w:rsidRPr="00CF5860">
        <w:rPr>
          <w:rFonts w:ascii="Calibri" w:hAnsi="Calibri" w:cs="Calibri"/>
          <w:color w:val="000000" w:themeColor="text1"/>
          <w:sz w:val="24"/>
          <w:szCs w:val="24"/>
        </w:rPr>
        <w:t xml:space="preserve"> to exhibit the same eager devotion and cheerful resignation, rejoicing that God had accepted the sacrifice of her sons, and even praying that they might attain to this great dignity and not be deprived of so great blessedness. It is indeed wonderful to meditate on this virtuous and saintly family, the sons so conspicuous for their single-minded devotion and self-sacrifice, the mother and daughter so patient and resigned.</w:t>
      </w:r>
      <w:r w:rsidRPr="00CF5860">
        <w:rPr>
          <w:rStyle w:val="FootnoteReference"/>
          <w:rFonts w:ascii="Calibri" w:hAnsi="Calibri" w:cs="Calibri"/>
          <w:color w:val="000000" w:themeColor="text1"/>
          <w:sz w:val="24"/>
          <w:szCs w:val="24"/>
        </w:rPr>
        <w:footnoteReference w:id="15"/>
      </w:r>
    </w:p>
    <w:p w14:paraId="5E57DB70" w14:textId="77777777" w:rsidR="008F483D" w:rsidRPr="00CF5860"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 </w:t>
      </w:r>
    </w:p>
    <w:p w14:paraId="6B8A3738"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Mírzá Muḥammad Ḥasan </w:t>
      </w:r>
      <w:r w:rsidRPr="00CF5860">
        <w:rPr>
          <w:rFonts w:ascii="Calibri" w:hAnsi="Calibri" w:cs="Calibri"/>
          <w:color w:val="000000" w:themeColor="text1"/>
          <w:sz w:val="24"/>
          <w:u w:val="single"/>
        </w:rPr>
        <w:t>Kh</w:t>
      </w:r>
      <w:r w:rsidRPr="00CF5860">
        <w:rPr>
          <w:rFonts w:ascii="Calibri" w:hAnsi="Calibri" w:cs="Calibri"/>
          <w:color w:val="000000" w:themeColor="text1"/>
          <w:sz w:val="24"/>
        </w:rPr>
        <w:t>án and Mírzá Muḥammad Báqir, Mullá Ḥusayn's brother and nephew, respectively, were both his companions during all his travels, except for the pilgrimage he once undertook to Máh-Kú where the Báb was imprisoned.</w:t>
      </w:r>
    </w:p>
    <w:p w14:paraId="30754FE3"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1F868A90" w14:textId="77777777" w:rsidR="008F483D" w:rsidRPr="00CF5860"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xml:space="preserve">They travelled together from the time of Siyyid </w:t>
      </w:r>
      <w:proofErr w:type="spellStart"/>
      <w:r w:rsidRPr="00CF5860">
        <w:rPr>
          <w:rFonts w:ascii="Calibri" w:hAnsi="Calibri" w:cs="Calibri"/>
          <w:color w:val="000000" w:themeColor="text1"/>
          <w:sz w:val="24"/>
        </w:rPr>
        <w:t>Káẓim</w:t>
      </w:r>
      <w:proofErr w:type="spellEnd"/>
      <w:r w:rsidRPr="00CF5860">
        <w:rPr>
          <w:rFonts w:ascii="Calibri" w:hAnsi="Calibri" w:cs="Calibri"/>
          <w:color w:val="000000" w:themeColor="text1"/>
          <w:sz w:val="24"/>
        </w:rPr>
        <w:t xml:space="preserve">, were also in </w:t>
      </w:r>
      <w:proofErr w:type="spellStart"/>
      <w:r w:rsidRPr="00CF5860">
        <w:rPr>
          <w:rFonts w:ascii="Calibri" w:hAnsi="Calibri" w:cs="Calibri"/>
          <w:color w:val="000000" w:themeColor="text1"/>
          <w:sz w:val="24"/>
          <w:u w:val="single"/>
        </w:rPr>
        <w:t>Sh</w:t>
      </w:r>
      <w:r w:rsidRPr="00CF5860">
        <w:rPr>
          <w:rFonts w:ascii="Calibri" w:hAnsi="Calibri" w:cs="Calibri"/>
          <w:color w:val="000000" w:themeColor="text1"/>
          <w:sz w:val="24"/>
        </w:rPr>
        <w:t>íráz</w:t>
      </w:r>
      <w:proofErr w:type="spellEnd"/>
      <w:r w:rsidRPr="00CF5860">
        <w:rPr>
          <w:rFonts w:ascii="Calibri" w:hAnsi="Calibri" w:cs="Calibri"/>
          <w:color w:val="000000" w:themeColor="text1"/>
          <w:sz w:val="24"/>
        </w:rPr>
        <w:t xml:space="preserve"> on the night of the historic meeting with the Báb on May 22, 1844, were conferred the rank of Letters of the Living, and continued  serving indefatigably until they sacrificed their lives in the Fort of </w:t>
      </w:r>
      <w:proofErr w:type="spellStart"/>
      <w:r w:rsidRPr="00CF5860">
        <w:rPr>
          <w:rFonts w:ascii="Calibri" w:hAnsi="Calibri" w:cs="Calibri"/>
          <w:color w:val="000000" w:themeColor="text1"/>
          <w:sz w:val="24"/>
          <w:lang w:val="it-IT"/>
        </w:rPr>
        <w:t>Ṭ</w:t>
      </w:r>
      <w:r w:rsidRPr="00CF5860">
        <w:rPr>
          <w:rFonts w:ascii="Calibri" w:eastAsia="PMingLiU" w:hAnsi="Calibri" w:cs="Calibri"/>
          <w:color w:val="000000" w:themeColor="text1"/>
          <w:sz w:val="24"/>
          <w:lang w:val="it-IT" w:eastAsia="zh-TW"/>
        </w:rPr>
        <w:t>abars</w:t>
      </w:r>
      <w:proofErr w:type="spellEnd"/>
      <w:r w:rsidRPr="00CF5860">
        <w:rPr>
          <w:rFonts w:ascii="Calibri" w:hAnsi="Calibri" w:cs="Calibri"/>
          <w:color w:val="000000" w:themeColor="text1"/>
          <w:sz w:val="24"/>
        </w:rPr>
        <w:t>í in the first half of 1849.</w:t>
      </w:r>
    </w:p>
    <w:p w14:paraId="077E7AA7" w14:textId="77777777" w:rsidR="008F483D" w:rsidRDefault="008F483D" w:rsidP="00DD4969">
      <w:pPr>
        <w:spacing w:line="312" w:lineRule="auto"/>
        <w:ind w:firstLine="284"/>
        <w:jc w:val="both"/>
        <w:rPr>
          <w:rFonts w:ascii="Calibri" w:hAnsi="Calibri" w:cs="Calibri"/>
          <w:color w:val="000000" w:themeColor="text1"/>
          <w:sz w:val="24"/>
        </w:rPr>
      </w:pPr>
      <w:r w:rsidRPr="00CF5860">
        <w:rPr>
          <w:rFonts w:ascii="Calibri" w:hAnsi="Calibri" w:cs="Calibri"/>
          <w:color w:val="000000" w:themeColor="text1"/>
          <w:sz w:val="24"/>
        </w:rPr>
        <w:t> </w:t>
      </w:r>
    </w:p>
    <w:p w14:paraId="58D0FD05" w14:textId="5F82BF20" w:rsidR="002E4B0C" w:rsidRPr="002E4B0C" w:rsidRDefault="002E4B0C" w:rsidP="00DD4969">
      <w:pPr>
        <w:spacing w:line="312" w:lineRule="auto"/>
        <w:ind w:firstLine="284"/>
        <w:rPr>
          <w:rFonts w:asciiTheme="minorHAnsi" w:hAnsiTheme="minorHAnsi" w:cstheme="minorHAnsi"/>
          <w:sz w:val="24"/>
        </w:rPr>
      </w:pPr>
      <w:r w:rsidRPr="002E4B0C">
        <w:rPr>
          <w:rFonts w:asciiTheme="minorHAnsi" w:hAnsiTheme="minorHAnsi" w:cstheme="minorHAnsi"/>
          <w:sz w:val="24"/>
        </w:rPr>
        <w:t>An eyewitness left the following heart-wrenching account of the farewell to the fort</w:t>
      </w:r>
      <w:r w:rsidR="00691BC6">
        <w:rPr>
          <w:rFonts w:asciiTheme="minorHAnsi" w:hAnsiTheme="minorHAnsi" w:cstheme="minorHAnsi"/>
          <w:sz w:val="24"/>
        </w:rPr>
        <w:t xml:space="preserve"> and the death of </w:t>
      </w:r>
      <w:r w:rsidR="00691BC6" w:rsidRPr="002E4B0C">
        <w:rPr>
          <w:rFonts w:asciiTheme="minorHAnsi" w:hAnsiTheme="minorHAnsi" w:cstheme="minorHAnsi"/>
          <w:sz w:val="24"/>
        </w:rPr>
        <w:t>Mullá Ḥusayn’s</w:t>
      </w:r>
      <w:r w:rsidR="00691BC6">
        <w:rPr>
          <w:rFonts w:asciiTheme="minorHAnsi" w:hAnsiTheme="minorHAnsi" w:cstheme="minorHAnsi"/>
          <w:sz w:val="24"/>
        </w:rPr>
        <w:t xml:space="preserve"> </w:t>
      </w:r>
      <w:proofErr w:type="gramStart"/>
      <w:r w:rsidR="00691BC6">
        <w:rPr>
          <w:rFonts w:asciiTheme="minorHAnsi" w:hAnsiTheme="minorHAnsi" w:cstheme="minorHAnsi"/>
          <w:sz w:val="24"/>
        </w:rPr>
        <w:t>nephew</w:t>
      </w:r>
      <w:proofErr w:type="gramEnd"/>
    </w:p>
    <w:p w14:paraId="6487837A" w14:textId="77777777" w:rsidR="002E4B0C" w:rsidRPr="002E4B0C" w:rsidRDefault="002E4B0C" w:rsidP="00DD4969">
      <w:pPr>
        <w:spacing w:line="312" w:lineRule="auto"/>
        <w:rPr>
          <w:rFonts w:asciiTheme="minorHAnsi" w:hAnsiTheme="minorHAnsi" w:cstheme="minorHAnsi"/>
          <w:sz w:val="24"/>
        </w:rPr>
      </w:pPr>
    </w:p>
    <w:p w14:paraId="3DCBD748" w14:textId="77777777" w:rsidR="002E4B0C" w:rsidRPr="002E4B0C" w:rsidRDefault="002E4B0C" w:rsidP="00DD4969">
      <w:pPr>
        <w:pStyle w:val="Quote"/>
        <w:spacing w:line="312" w:lineRule="auto"/>
        <w:rPr>
          <w:rFonts w:asciiTheme="minorHAnsi" w:hAnsiTheme="minorHAnsi" w:cstheme="minorHAnsi"/>
          <w:sz w:val="24"/>
          <w:szCs w:val="24"/>
        </w:rPr>
      </w:pPr>
      <w:r w:rsidRPr="002E4B0C">
        <w:rPr>
          <w:rFonts w:asciiTheme="minorHAnsi" w:hAnsiTheme="minorHAnsi" w:cstheme="minorHAnsi"/>
          <w:sz w:val="24"/>
          <w:szCs w:val="24"/>
        </w:rPr>
        <w:t>When the companions were leaving the fort, we all went to the tomb of Mullá Ḥusayn to say farewell to him. We all were weeping. And when at last we started to go, little Mírzá Muḥammad-Báqir [Mullá Ḥusayn’s nephew]</w:t>
      </w:r>
      <w:r w:rsidRPr="002E4B0C">
        <w:rPr>
          <w:rStyle w:val="FootnoteReference"/>
          <w:rFonts w:asciiTheme="minorHAnsi" w:hAnsiTheme="minorHAnsi" w:cstheme="minorHAnsi"/>
          <w:sz w:val="24"/>
          <w:szCs w:val="24"/>
        </w:rPr>
        <w:footnoteReference w:id="16"/>
      </w:r>
      <w:r w:rsidRPr="002E4B0C">
        <w:rPr>
          <w:rFonts w:asciiTheme="minorHAnsi" w:hAnsiTheme="minorHAnsi" w:cstheme="minorHAnsi"/>
          <w:sz w:val="24"/>
          <w:szCs w:val="24"/>
        </w:rPr>
        <w:t xml:space="preserve"> did not want to leave the tomb. He embraced it and wept bitterly. </w:t>
      </w:r>
    </w:p>
    <w:p w14:paraId="500EB794" w14:textId="77777777" w:rsidR="002E4B0C" w:rsidRPr="002E4B0C" w:rsidRDefault="002E4B0C" w:rsidP="00DD4969">
      <w:pPr>
        <w:pStyle w:val="Quote"/>
        <w:spacing w:line="312" w:lineRule="auto"/>
        <w:rPr>
          <w:rFonts w:asciiTheme="minorHAnsi" w:hAnsiTheme="minorHAnsi" w:cstheme="minorHAnsi"/>
          <w:sz w:val="24"/>
          <w:szCs w:val="24"/>
        </w:rPr>
      </w:pPr>
    </w:p>
    <w:p w14:paraId="5FA57B1C" w14:textId="77777777" w:rsidR="002E4B0C" w:rsidRPr="002E4B0C" w:rsidRDefault="002E4B0C" w:rsidP="00DD4969">
      <w:pPr>
        <w:pStyle w:val="Quote"/>
        <w:spacing w:line="312" w:lineRule="auto"/>
        <w:rPr>
          <w:rFonts w:asciiTheme="minorHAnsi" w:hAnsiTheme="minorHAnsi" w:cstheme="minorHAnsi"/>
          <w:sz w:val="24"/>
          <w:szCs w:val="24"/>
        </w:rPr>
      </w:pPr>
      <w:r w:rsidRPr="002E4B0C">
        <w:rPr>
          <w:rFonts w:asciiTheme="minorHAnsi" w:hAnsiTheme="minorHAnsi" w:cstheme="minorHAnsi"/>
          <w:sz w:val="24"/>
          <w:szCs w:val="24"/>
        </w:rPr>
        <w:t xml:space="preserve">The companions tried to separate </w:t>
      </w:r>
      <w:proofErr w:type="gramStart"/>
      <w:r w:rsidRPr="002E4B0C">
        <w:rPr>
          <w:rFonts w:asciiTheme="minorHAnsi" w:hAnsiTheme="minorHAnsi" w:cstheme="minorHAnsi"/>
          <w:sz w:val="24"/>
          <w:szCs w:val="24"/>
        </w:rPr>
        <w:t>him</w:t>
      </w:r>
      <w:proofErr w:type="gramEnd"/>
      <w:r w:rsidRPr="002E4B0C">
        <w:rPr>
          <w:rFonts w:asciiTheme="minorHAnsi" w:hAnsiTheme="minorHAnsi" w:cstheme="minorHAnsi"/>
          <w:sz w:val="24"/>
          <w:szCs w:val="24"/>
        </w:rPr>
        <w:t xml:space="preserve"> but he would not agree, and said that he would never leave that tomb. We told Quddús about it and, as he had already mounted his horse, he ordered us to mount him and take him with us. They put him on a horse, but after a short ride he fainted and </w:t>
      </w:r>
      <w:proofErr w:type="gramStart"/>
      <w:r w:rsidRPr="002E4B0C">
        <w:rPr>
          <w:rFonts w:asciiTheme="minorHAnsi" w:hAnsiTheme="minorHAnsi" w:cstheme="minorHAnsi"/>
          <w:sz w:val="24"/>
          <w:szCs w:val="24"/>
        </w:rPr>
        <w:t>fell down</w:t>
      </w:r>
      <w:proofErr w:type="gramEnd"/>
      <w:r w:rsidRPr="002E4B0C">
        <w:rPr>
          <w:rFonts w:asciiTheme="minorHAnsi" w:hAnsiTheme="minorHAnsi" w:cstheme="minorHAnsi"/>
          <w:sz w:val="24"/>
          <w:szCs w:val="24"/>
        </w:rPr>
        <w:t xml:space="preserve">. When he recovered his senses, we mounted </w:t>
      </w:r>
      <w:r w:rsidRPr="002E4B0C">
        <w:rPr>
          <w:rFonts w:asciiTheme="minorHAnsi" w:hAnsiTheme="minorHAnsi" w:cstheme="minorHAnsi"/>
          <w:sz w:val="24"/>
          <w:szCs w:val="24"/>
        </w:rPr>
        <w:lastRenderedPageBreak/>
        <w:t xml:space="preserve">him on a horse in the second line with Mullá </w:t>
      </w:r>
      <w:proofErr w:type="spellStart"/>
      <w:r w:rsidRPr="002E4B0C">
        <w:rPr>
          <w:rFonts w:asciiTheme="minorHAnsi" w:hAnsiTheme="minorHAnsi" w:cstheme="minorHAnsi"/>
          <w:sz w:val="24"/>
          <w:szCs w:val="24"/>
        </w:rPr>
        <w:t>Yúsif-i</w:t>
      </w:r>
      <w:proofErr w:type="spellEnd"/>
      <w:r w:rsidRPr="002E4B0C">
        <w:rPr>
          <w:rFonts w:asciiTheme="minorHAnsi" w:hAnsiTheme="minorHAnsi" w:cstheme="minorHAnsi"/>
          <w:sz w:val="24"/>
          <w:szCs w:val="24"/>
        </w:rPr>
        <w:t xml:space="preserve"> </w:t>
      </w:r>
      <w:proofErr w:type="spellStart"/>
      <w:r w:rsidRPr="002E4B0C">
        <w:rPr>
          <w:rFonts w:asciiTheme="minorHAnsi" w:hAnsiTheme="minorHAnsi" w:cstheme="minorHAnsi"/>
          <w:sz w:val="24"/>
          <w:szCs w:val="24"/>
        </w:rPr>
        <w:t>Ardibílí</w:t>
      </w:r>
      <w:proofErr w:type="spellEnd"/>
      <w:r w:rsidRPr="002E4B0C">
        <w:rPr>
          <w:rFonts w:asciiTheme="minorHAnsi" w:hAnsiTheme="minorHAnsi" w:cstheme="minorHAnsi"/>
          <w:sz w:val="24"/>
          <w:szCs w:val="24"/>
        </w:rPr>
        <w:t xml:space="preserve"> [a Letter of the Living], but he fell again, and died. Quddús, on seeing this, instructed us to carry his body as far as the bathhouse of </w:t>
      </w:r>
      <w:proofErr w:type="spellStart"/>
      <w:r w:rsidRPr="002E4B0C">
        <w:rPr>
          <w:rFonts w:asciiTheme="minorHAnsi" w:hAnsiTheme="minorHAnsi" w:cstheme="minorHAnsi"/>
          <w:sz w:val="24"/>
          <w:szCs w:val="24"/>
        </w:rPr>
        <w:t>Dizvá</w:t>
      </w:r>
      <w:proofErr w:type="spellEnd"/>
      <w:r w:rsidRPr="002E4B0C">
        <w:rPr>
          <w:rFonts w:asciiTheme="minorHAnsi" w:hAnsiTheme="minorHAnsi" w:cstheme="minorHAnsi"/>
          <w:sz w:val="24"/>
          <w:szCs w:val="24"/>
        </w:rPr>
        <w:t>, where it was washed and buried.</w:t>
      </w:r>
      <w:r w:rsidRPr="002E4B0C">
        <w:rPr>
          <w:rFonts w:asciiTheme="minorHAnsi" w:hAnsiTheme="minorHAnsi" w:cstheme="minorHAnsi"/>
          <w:sz w:val="24"/>
          <w:szCs w:val="24"/>
          <w:vertAlign w:val="superscript"/>
        </w:rPr>
        <w:footnoteReference w:id="17"/>
      </w:r>
    </w:p>
    <w:p w14:paraId="402B510C" w14:textId="77777777" w:rsidR="002E4B0C" w:rsidRDefault="002E4B0C" w:rsidP="00DD4969">
      <w:pPr>
        <w:spacing w:line="312" w:lineRule="auto"/>
        <w:ind w:firstLine="284"/>
        <w:jc w:val="both"/>
        <w:rPr>
          <w:rFonts w:ascii="Calibri" w:hAnsi="Calibri" w:cs="Calibri"/>
          <w:color w:val="000000" w:themeColor="text1"/>
          <w:sz w:val="24"/>
        </w:rPr>
      </w:pPr>
    </w:p>
    <w:p w14:paraId="7DACDC30" w14:textId="77777777" w:rsidR="0021303A" w:rsidRDefault="009E25A6" w:rsidP="00DD4969">
      <w:pPr>
        <w:keepNext/>
        <w:spacing w:line="312" w:lineRule="auto"/>
        <w:jc w:val="center"/>
      </w:pPr>
      <w:r>
        <w:rPr>
          <w:b/>
          <w:bCs/>
          <w:noProof/>
          <w:color w:val="FF0000"/>
          <w:lang w:val="en-GB" w:eastAsia="en-US"/>
        </w:rPr>
        <w:drawing>
          <wp:inline distT="0" distB="0" distL="0" distR="0" wp14:anchorId="3FBEB462" wp14:editId="657F5270">
            <wp:extent cx="2227385" cy="4220308"/>
            <wp:effectExtent l="0" t="0" r="0" b="0"/>
            <wp:docPr id="627658822" name="Picture 12"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58822" name="Picture 12" descr="A tree in a fiel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239117" cy="4242538"/>
                    </a:xfrm>
                    <a:prstGeom prst="rect">
                      <a:avLst/>
                    </a:prstGeom>
                  </pic:spPr>
                </pic:pic>
              </a:graphicData>
            </a:graphic>
          </wp:inline>
        </w:drawing>
      </w:r>
    </w:p>
    <w:p w14:paraId="282762D6" w14:textId="44101B06" w:rsidR="004E6278" w:rsidRDefault="0021303A" w:rsidP="00DD4969">
      <w:pPr>
        <w:pStyle w:val="Caption"/>
        <w:spacing w:line="312" w:lineRule="auto"/>
        <w:jc w:val="center"/>
        <w:rPr>
          <w:b/>
          <w:bCs/>
          <w:color w:val="FF0000"/>
          <w:lang w:val="en-GB" w:eastAsia="en-US"/>
        </w:rPr>
      </w:pPr>
      <w:r>
        <w:t xml:space="preserve">Figure </w:t>
      </w:r>
      <w:r w:rsidR="00000000">
        <w:fldChar w:fldCharType="begin"/>
      </w:r>
      <w:r w:rsidR="00000000">
        <w:instrText xml:space="preserve"> SEQ Figure \* ARABIC </w:instrText>
      </w:r>
      <w:r w:rsidR="00000000">
        <w:fldChar w:fldCharType="separate"/>
      </w:r>
      <w:r w:rsidR="00A212C6">
        <w:rPr>
          <w:noProof/>
        </w:rPr>
        <w:t>12</w:t>
      </w:r>
      <w:r w:rsidR="00000000">
        <w:rPr>
          <w:noProof/>
        </w:rPr>
        <w:fldChar w:fldCharType="end"/>
      </w:r>
      <w:r>
        <w:t xml:space="preserve">: </w:t>
      </w:r>
      <w:r w:rsidRPr="000008DE">
        <w:t xml:space="preserve">Tree from which Mullá </w:t>
      </w:r>
      <w:proofErr w:type="spellStart"/>
      <w:r w:rsidRPr="000008DE">
        <w:t>Ḥusayn</w:t>
      </w:r>
      <w:proofErr w:type="spellEnd"/>
      <w:r w:rsidRPr="000008DE">
        <w:t xml:space="preserve"> was shot (Bahá'</w:t>
      </w:r>
      <w:proofErr w:type="spellStart"/>
      <w:r w:rsidRPr="000008DE">
        <w:t>i</w:t>
      </w:r>
      <w:proofErr w:type="spellEnd"/>
      <w:r w:rsidRPr="000008DE">
        <w:t>́ Media)</w:t>
      </w:r>
    </w:p>
    <w:p w14:paraId="5B0474AC" w14:textId="77777777" w:rsidR="004E6278" w:rsidRDefault="004E6278" w:rsidP="00DD4969">
      <w:pPr>
        <w:spacing w:line="312" w:lineRule="auto"/>
        <w:jc w:val="center"/>
        <w:rPr>
          <w:b/>
          <w:bCs/>
          <w:color w:val="FF0000"/>
          <w:lang w:val="en-GB" w:eastAsia="en-US"/>
        </w:rPr>
      </w:pPr>
    </w:p>
    <w:p w14:paraId="69B01559" w14:textId="77777777" w:rsidR="009E25A6" w:rsidRDefault="009E25A6" w:rsidP="00DD4969">
      <w:pPr>
        <w:spacing w:line="312" w:lineRule="auto"/>
        <w:jc w:val="center"/>
        <w:rPr>
          <w:b/>
          <w:bCs/>
          <w:color w:val="FF0000"/>
          <w:lang w:val="en-GB" w:eastAsia="en-US"/>
        </w:rPr>
      </w:pPr>
    </w:p>
    <w:p w14:paraId="7E979E36" w14:textId="77777777" w:rsidR="009E25A6" w:rsidRDefault="009E25A6" w:rsidP="00DD4969">
      <w:pPr>
        <w:spacing w:line="312" w:lineRule="auto"/>
        <w:jc w:val="center"/>
        <w:rPr>
          <w:b/>
          <w:bCs/>
          <w:color w:val="FF0000"/>
          <w:lang w:val="en-GB" w:eastAsia="en-US"/>
        </w:rPr>
      </w:pPr>
    </w:p>
    <w:p w14:paraId="660D1D58" w14:textId="77777777" w:rsidR="0021303A" w:rsidRDefault="009E25A6" w:rsidP="00DD4969">
      <w:pPr>
        <w:keepNext/>
        <w:spacing w:line="312" w:lineRule="auto"/>
        <w:ind w:firstLine="284"/>
        <w:jc w:val="center"/>
      </w:pPr>
      <w:r>
        <w:rPr>
          <w:rFonts w:ascii="Calibri" w:hAnsi="Calibri" w:cs="Calibri"/>
          <w:noProof/>
          <w:color w:val="000000" w:themeColor="text1"/>
          <w:sz w:val="24"/>
        </w:rPr>
        <w:lastRenderedPageBreak/>
        <w:drawing>
          <wp:inline distT="0" distB="0" distL="0" distR="0" wp14:anchorId="57C5C85C" wp14:editId="61CD879F">
            <wp:extent cx="3640016" cy="3038622"/>
            <wp:effectExtent l="0" t="0" r="5080" b="0"/>
            <wp:docPr id="899260721" name="Picture 13" descr="A close-up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60721" name="Picture 13" descr="A close-up of a swo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2477" cy="3074068"/>
                    </a:xfrm>
                    <a:prstGeom prst="rect">
                      <a:avLst/>
                    </a:prstGeom>
                  </pic:spPr>
                </pic:pic>
              </a:graphicData>
            </a:graphic>
          </wp:inline>
        </w:drawing>
      </w:r>
    </w:p>
    <w:p w14:paraId="68ACE8D4" w14:textId="1B8D08A8"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13</w:t>
      </w:r>
      <w:r w:rsidR="00000000">
        <w:rPr>
          <w:noProof/>
        </w:rPr>
        <w:fldChar w:fldCharType="end"/>
      </w:r>
      <w:r>
        <w:t>: T</w:t>
      </w:r>
      <w:r w:rsidRPr="001E7107">
        <w:t xml:space="preserve">he sword of Mullá </w:t>
      </w:r>
      <w:proofErr w:type="spellStart"/>
      <w:r w:rsidRPr="001E7107">
        <w:t>Ḥusayn</w:t>
      </w:r>
      <w:proofErr w:type="spellEnd"/>
      <w:r w:rsidRPr="001E7107">
        <w:t xml:space="preserve"> (Bahá'</w:t>
      </w:r>
      <w:proofErr w:type="spellStart"/>
      <w:r w:rsidRPr="001E7107">
        <w:t>i</w:t>
      </w:r>
      <w:proofErr w:type="spellEnd"/>
      <w:r w:rsidRPr="001E7107">
        <w:t>́ Media</w:t>
      </w:r>
    </w:p>
    <w:p w14:paraId="1A33FEF5" w14:textId="77777777" w:rsidR="008F483D" w:rsidRPr="00CF5860"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 xml:space="preserve">Regarding this brother of Mullá Ḥusayn, we must note that when that massacre of the Bábís took place, he was chained and later executed. The same narrator quoted above noted: </w:t>
      </w:r>
    </w:p>
    <w:p w14:paraId="57C8CFE0" w14:textId="77777777" w:rsidR="008F483D" w:rsidRPr="00CF5860"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 </w:t>
      </w:r>
    </w:p>
    <w:p w14:paraId="4DDB9A2B" w14:textId="51B80EB4" w:rsidR="008F483D" w:rsidRPr="00CF5860" w:rsidRDefault="008F483D" w:rsidP="00DD4969">
      <w:pPr>
        <w:pStyle w:val="Quote"/>
        <w:spacing w:line="312" w:lineRule="auto"/>
        <w:rPr>
          <w:rFonts w:ascii="Calibri" w:hAnsi="Calibri" w:cs="Calibri"/>
          <w:color w:val="000000" w:themeColor="text1"/>
          <w:sz w:val="24"/>
          <w:szCs w:val="24"/>
        </w:rPr>
      </w:pPr>
      <w:r w:rsidRPr="00CF5860">
        <w:rPr>
          <w:rFonts w:ascii="Calibri" w:hAnsi="Calibri" w:cs="Calibri"/>
          <w:color w:val="000000" w:themeColor="text1"/>
          <w:sz w:val="24"/>
          <w:szCs w:val="24"/>
        </w:rPr>
        <w:t xml:space="preserve">When I, Mírzá </w:t>
      </w:r>
      <w:proofErr w:type="spellStart"/>
      <w:r w:rsidRPr="00CF5860">
        <w:rPr>
          <w:rFonts w:ascii="Calibri" w:hAnsi="Calibri" w:cs="Calibri"/>
          <w:color w:val="000000" w:themeColor="text1"/>
          <w:sz w:val="24"/>
          <w:szCs w:val="24"/>
        </w:rPr>
        <w:t>Jání</w:t>
      </w:r>
      <w:proofErr w:type="spellEnd"/>
      <w:r w:rsidRPr="00CF5860">
        <w:rPr>
          <w:rFonts w:ascii="Calibri" w:hAnsi="Calibri" w:cs="Calibri"/>
          <w:color w:val="000000" w:themeColor="text1"/>
          <w:sz w:val="24"/>
          <w:szCs w:val="24"/>
        </w:rPr>
        <w:t xml:space="preserve">, met Mírzá </w:t>
      </w:r>
      <w:proofErr w:type="spellStart"/>
      <w:r w:rsidRPr="00CF5860">
        <w:rPr>
          <w:rFonts w:ascii="Calibri" w:hAnsi="Calibri" w:cs="Calibri"/>
          <w:color w:val="000000" w:themeColor="text1"/>
          <w:sz w:val="24"/>
          <w:szCs w:val="24"/>
        </w:rPr>
        <w:t>Muḥammad-Ḥasan</w:t>
      </w:r>
      <w:proofErr w:type="spellEnd"/>
      <w:r w:rsidRPr="00CF5860">
        <w:rPr>
          <w:rFonts w:ascii="Calibri" w:hAnsi="Calibri" w:cs="Calibri"/>
          <w:color w:val="000000" w:themeColor="text1"/>
          <w:sz w:val="24"/>
          <w:szCs w:val="24"/>
        </w:rPr>
        <w:t xml:space="preserve">, he was but seventeen years of age, yet I observed in him a dignity, gravity, composure, and virtue which amazed me. After the death of Jináb-i-Bábu’l-Báb, His Holiness Quddús bestowed on him the sword and turban of that glorious </w:t>
      </w:r>
      <w:proofErr w:type="gramStart"/>
      <w:r w:rsidRPr="00CF5860">
        <w:rPr>
          <w:rFonts w:ascii="Calibri" w:hAnsi="Calibri" w:cs="Calibri"/>
          <w:color w:val="000000" w:themeColor="text1"/>
          <w:sz w:val="24"/>
          <w:szCs w:val="24"/>
        </w:rPr>
        <w:t>martyr, and</w:t>
      </w:r>
      <w:proofErr w:type="gramEnd"/>
      <w:r w:rsidRPr="00CF5860">
        <w:rPr>
          <w:rFonts w:ascii="Calibri" w:hAnsi="Calibri" w:cs="Calibri"/>
          <w:color w:val="000000" w:themeColor="text1"/>
          <w:sz w:val="24"/>
          <w:szCs w:val="24"/>
        </w:rPr>
        <w:t xml:space="preserve"> made him captain of the troops of the True King. As to his martyrdom, there is a difference of opinion as to whether he was slain at the breakfast-table in the </w:t>
      </w:r>
      <w:proofErr w:type="gramStart"/>
      <w:r w:rsidRPr="00CF5860">
        <w:rPr>
          <w:rFonts w:ascii="Calibri" w:hAnsi="Calibri" w:cs="Calibri"/>
          <w:color w:val="000000" w:themeColor="text1"/>
          <w:sz w:val="24"/>
          <w:szCs w:val="24"/>
        </w:rPr>
        <w:t>camp, or</w:t>
      </w:r>
      <w:proofErr w:type="gramEnd"/>
      <w:r w:rsidRPr="00CF5860">
        <w:rPr>
          <w:rFonts w:ascii="Calibri" w:hAnsi="Calibri" w:cs="Calibri"/>
          <w:color w:val="000000" w:themeColor="text1"/>
          <w:sz w:val="24"/>
          <w:szCs w:val="24"/>
        </w:rPr>
        <w:t xml:space="preserve"> suffered martyrdom with Jin</w:t>
      </w:r>
      <w:r w:rsidR="00A0441A" w:rsidRPr="00CF5860">
        <w:rPr>
          <w:rFonts w:ascii="Calibri" w:hAnsi="Calibri" w:cs="Calibri"/>
          <w:color w:val="000000" w:themeColor="text1"/>
          <w:sz w:val="24"/>
          <w:szCs w:val="24"/>
        </w:rPr>
        <w:t>á</w:t>
      </w:r>
      <w:r w:rsidRPr="00CF5860">
        <w:rPr>
          <w:rFonts w:ascii="Calibri" w:hAnsi="Calibri" w:cs="Calibri"/>
          <w:color w:val="000000" w:themeColor="text1"/>
          <w:sz w:val="24"/>
          <w:szCs w:val="24"/>
        </w:rPr>
        <w:t>b-i-Quddús in the square of Bárfurú</w:t>
      </w:r>
      <w:r w:rsidRPr="00CF5860">
        <w:rPr>
          <w:rFonts w:ascii="Calibri" w:hAnsi="Calibri" w:cs="Calibri"/>
          <w:color w:val="000000" w:themeColor="text1"/>
          <w:sz w:val="24"/>
          <w:szCs w:val="24"/>
          <w:u w:val="single"/>
        </w:rPr>
        <w:t>sh</w:t>
      </w:r>
      <w:r w:rsidRPr="00CF5860">
        <w:rPr>
          <w:rFonts w:ascii="Calibri" w:hAnsi="Calibri" w:cs="Calibri"/>
          <w:color w:val="000000" w:themeColor="text1"/>
          <w:sz w:val="24"/>
          <w:szCs w:val="24"/>
        </w:rPr>
        <w:t>.</w:t>
      </w:r>
      <w:r w:rsidRPr="00CF5860">
        <w:rPr>
          <w:rStyle w:val="FootnoteReference"/>
          <w:rFonts w:ascii="Calibri" w:hAnsi="Calibri" w:cs="Calibri"/>
          <w:color w:val="000000" w:themeColor="text1"/>
          <w:sz w:val="24"/>
          <w:szCs w:val="24"/>
        </w:rPr>
        <w:footnoteReference w:id="18"/>
      </w:r>
      <w:r w:rsidRPr="00CF5860">
        <w:rPr>
          <w:rFonts w:ascii="Calibri" w:hAnsi="Calibri" w:cs="Calibri"/>
          <w:color w:val="000000" w:themeColor="text1"/>
          <w:sz w:val="24"/>
          <w:szCs w:val="24"/>
        </w:rPr>
        <w:t xml:space="preserve"> </w:t>
      </w:r>
    </w:p>
    <w:p w14:paraId="7CB63CA2" w14:textId="77777777" w:rsidR="008F483D" w:rsidRPr="00CF5860" w:rsidRDefault="008F483D" w:rsidP="00DD4969">
      <w:pPr>
        <w:spacing w:line="312" w:lineRule="auto"/>
        <w:ind w:firstLine="284"/>
        <w:rPr>
          <w:rFonts w:ascii="Calibri" w:hAnsi="Calibri" w:cs="Calibri"/>
          <w:color w:val="000000" w:themeColor="text1"/>
          <w:sz w:val="24"/>
        </w:rPr>
      </w:pPr>
    </w:p>
    <w:p w14:paraId="76410AF5" w14:textId="77777777" w:rsidR="00B513BD" w:rsidRDefault="008F483D" w:rsidP="00DD4969">
      <w:pPr>
        <w:spacing w:line="312" w:lineRule="auto"/>
        <w:ind w:firstLine="284"/>
        <w:rPr>
          <w:rFonts w:ascii="Calibri" w:hAnsi="Calibri" w:cs="Calibri"/>
          <w:color w:val="000000" w:themeColor="text1"/>
          <w:sz w:val="24"/>
        </w:rPr>
      </w:pPr>
      <w:r w:rsidRPr="00CF5860">
        <w:rPr>
          <w:rFonts w:ascii="Calibri" w:hAnsi="Calibri" w:cs="Calibri"/>
          <w:color w:val="000000" w:themeColor="text1"/>
          <w:sz w:val="24"/>
        </w:rPr>
        <w:t>Another notable family member martyred in the same circumstances was Mullá Ḥusayn’s brother-in-law. According to Nabíl's testimony, he was the father of Mírzá ‘</w:t>
      </w:r>
      <w:proofErr w:type="spellStart"/>
      <w:r w:rsidRPr="00CF5860">
        <w:rPr>
          <w:rFonts w:ascii="Calibri" w:hAnsi="Calibri" w:cs="Calibri"/>
          <w:color w:val="000000" w:themeColor="text1"/>
          <w:sz w:val="24"/>
        </w:rPr>
        <w:t>Abu'l-Ḥasan</w:t>
      </w:r>
      <w:proofErr w:type="spellEnd"/>
      <w:r w:rsidRPr="00CF5860">
        <w:rPr>
          <w:rFonts w:ascii="Calibri" w:hAnsi="Calibri" w:cs="Calibri"/>
          <w:color w:val="000000" w:themeColor="text1"/>
          <w:sz w:val="24"/>
        </w:rPr>
        <w:t xml:space="preserve"> and Mírzá </w:t>
      </w:r>
      <w:proofErr w:type="spellStart"/>
      <w:r w:rsidRPr="00CF5860">
        <w:rPr>
          <w:rFonts w:ascii="Calibri" w:hAnsi="Calibri" w:cs="Calibri"/>
          <w:color w:val="000000" w:themeColor="text1"/>
          <w:sz w:val="24"/>
        </w:rPr>
        <w:t>Muḥammad</w:t>
      </w:r>
      <w:proofErr w:type="spellEnd"/>
      <w:r w:rsidRPr="00CF5860">
        <w:rPr>
          <w:rFonts w:ascii="Calibri" w:hAnsi="Calibri" w:cs="Calibri"/>
          <w:color w:val="000000" w:themeColor="text1"/>
          <w:sz w:val="24"/>
        </w:rPr>
        <w:t xml:space="preserve"> Ḥusayn and, when this outstanding storyteller was writing his work (1887-1888), </w:t>
      </w:r>
      <w:proofErr w:type="spellStart"/>
      <w:r w:rsidRPr="00CF5860">
        <w:rPr>
          <w:rFonts w:ascii="Calibri" w:hAnsi="Calibri" w:cs="Calibri"/>
          <w:color w:val="000000" w:themeColor="text1"/>
          <w:sz w:val="24"/>
        </w:rPr>
        <w:t>Varaqatu’l-Firdaws</w:t>
      </w:r>
      <w:proofErr w:type="spellEnd"/>
      <w:r w:rsidRPr="00CF5860">
        <w:rPr>
          <w:rFonts w:ascii="Calibri" w:hAnsi="Calibri" w:cs="Calibri"/>
          <w:color w:val="000000" w:themeColor="text1"/>
          <w:sz w:val="24"/>
        </w:rPr>
        <w:t xml:space="preserve"> was under the care of these two souls.</w:t>
      </w:r>
    </w:p>
    <w:p w14:paraId="10126B25" w14:textId="77777777" w:rsidR="00052472" w:rsidRDefault="00052472" w:rsidP="00DD4969">
      <w:pPr>
        <w:spacing w:line="312" w:lineRule="auto"/>
        <w:ind w:firstLine="284"/>
        <w:rPr>
          <w:rFonts w:ascii="Calibri" w:hAnsi="Calibri" w:cs="Calibri"/>
          <w:color w:val="000000" w:themeColor="text1"/>
          <w:sz w:val="24"/>
        </w:rPr>
      </w:pPr>
    </w:p>
    <w:p w14:paraId="5852F7E8" w14:textId="77777777" w:rsidR="0021303A" w:rsidRDefault="009E25A6" w:rsidP="00DD4969">
      <w:pPr>
        <w:keepNext/>
        <w:spacing w:line="312" w:lineRule="auto"/>
        <w:ind w:firstLine="284"/>
        <w:jc w:val="center"/>
      </w:pPr>
      <w:r>
        <w:rPr>
          <w:rFonts w:ascii="Calibri" w:hAnsi="Calibri" w:cs="Calibri"/>
          <w:noProof/>
          <w:color w:val="000000" w:themeColor="text1"/>
          <w:sz w:val="24"/>
        </w:rPr>
        <w:lastRenderedPageBreak/>
        <w:drawing>
          <wp:inline distT="0" distB="0" distL="0" distR="0" wp14:anchorId="45D5901E" wp14:editId="375209FB">
            <wp:extent cx="5168802" cy="3874597"/>
            <wp:effectExtent l="0" t="0" r="635" b="0"/>
            <wp:docPr id="1754102292" name="Picture 14" descr="A white house with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2292" name="Picture 14" descr="A white house with a ladd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9230" cy="3889910"/>
                    </a:xfrm>
                    <a:prstGeom prst="rect">
                      <a:avLst/>
                    </a:prstGeom>
                  </pic:spPr>
                </pic:pic>
              </a:graphicData>
            </a:graphic>
          </wp:inline>
        </w:drawing>
      </w:r>
    </w:p>
    <w:p w14:paraId="15F43E94" w14:textId="4ED94DA4" w:rsidR="00052472" w:rsidRPr="00CF5860" w:rsidRDefault="0021303A" w:rsidP="00DD4969">
      <w:pPr>
        <w:pStyle w:val="Caption"/>
        <w:spacing w:line="312" w:lineRule="auto"/>
        <w:jc w:val="center"/>
        <w:rPr>
          <w:rFonts w:ascii="Calibri" w:hAnsi="Calibri" w:cs="Calibri"/>
          <w:color w:val="000000" w:themeColor="text1"/>
          <w:sz w:val="24"/>
        </w:rPr>
      </w:pPr>
      <w:r>
        <w:t xml:space="preserve">Figure </w:t>
      </w:r>
      <w:r w:rsidR="00000000">
        <w:fldChar w:fldCharType="begin"/>
      </w:r>
      <w:r w:rsidR="00000000">
        <w:instrText xml:space="preserve"> SEQ Figure \* ARABIC </w:instrText>
      </w:r>
      <w:r w:rsidR="00000000">
        <w:fldChar w:fldCharType="separate"/>
      </w:r>
      <w:r w:rsidR="00A212C6">
        <w:rPr>
          <w:noProof/>
        </w:rPr>
        <w:t>14</w:t>
      </w:r>
      <w:r w:rsidR="00000000">
        <w:rPr>
          <w:noProof/>
        </w:rPr>
        <w:fldChar w:fldCharType="end"/>
      </w:r>
      <w:r>
        <w:t xml:space="preserve">: </w:t>
      </w:r>
      <w:r w:rsidRPr="00530795">
        <w:t xml:space="preserve">Modern photo of Shaykh </w:t>
      </w:r>
      <w:proofErr w:type="spellStart"/>
      <w:r w:rsidRPr="00530795">
        <w:t>Ṭabarsi</w:t>
      </w:r>
      <w:proofErr w:type="spellEnd"/>
      <w:r w:rsidRPr="00530795">
        <w:t>́ (Bahá'</w:t>
      </w:r>
      <w:proofErr w:type="spellStart"/>
      <w:r w:rsidRPr="00530795">
        <w:t>i</w:t>
      </w:r>
      <w:proofErr w:type="spellEnd"/>
      <w:r w:rsidRPr="00530795">
        <w:t>́ Media)</w:t>
      </w:r>
    </w:p>
    <w:p w14:paraId="384E5FCD" w14:textId="77777777" w:rsidR="00B513BD" w:rsidRDefault="00B513BD" w:rsidP="00DD4969">
      <w:pPr>
        <w:spacing w:line="312" w:lineRule="auto"/>
        <w:rPr>
          <w:rFonts w:ascii="Calibri" w:hAnsi="Calibri" w:cs="Calibri"/>
          <w:sz w:val="26"/>
          <w:szCs w:val="28"/>
        </w:rPr>
      </w:pPr>
      <w:r w:rsidRPr="00CF5860">
        <w:rPr>
          <w:rFonts w:ascii="Calibri" w:hAnsi="Calibri" w:cs="Calibri"/>
          <w:sz w:val="26"/>
          <w:szCs w:val="28"/>
        </w:rPr>
        <w:br w:type="page"/>
      </w:r>
    </w:p>
    <w:p w14:paraId="2302D189" w14:textId="77777777" w:rsidR="00052472" w:rsidRPr="00CF5860" w:rsidRDefault="00052472" w:rsidP="00DD4969">
      <w:pPr>
        <w:spacing w:line="312" w:lineRule="auto"/>
        <w:rPr>
          <w:rFonts w:ascii="Calibri" w:hAnsi="Calibri" w:cs="Calibri"/>
          <w:sz w:val="26"/>
          <w:szCs w:val="28"/>
        </w:rPr>
      </w:pPr>
    </w:p>
    <w:p w14:paraId="31BE0C9F" w14:textId="77777777" w:rsidR="008F483D" w:rsidRPr="00A212C6" w:rsidRDefault="00B513BD" w:rsidP="00DD4969">
      <w:pPr>
        <w:pStyle w:val="Heading1"/>
        <w:spacing w:line="312" w:lineRule="auto"/>
        <w:jc w:val="center"/>
        <w:rPr>
          <w:rFonts w:ascii="Calibri" w:hAnsi="Calibri" w:cs="Calibri"/>
          <w:b/>
          <w:bCs/>
          <w:color w:val="000000" w:themeColor="text1"/>
          <w:sz w:val="28"/>
          <w:szCs w:val="28"/>
          <w:lang w:val="en-CA"/>
        </w:rPr>
      </w:pPr>
      <w:bookmarkStart w:id="7" w:name="_Toc142427314"/>
      <w:r w:rsidRPr="00A212C6">
        <w:rPr>
          <w:rFonts w:ascii="Calibri" w:hAnsi="Calibri" w:cs="Calibri"/>
          <w:b/>
          <w:bCs/>
          <w:color w:val="000000" w:themeColor="text1"/>
          <w:sz w:val="28"/>
          <w:szCs w:val="28"/>
          <w:lang w:val="en-CA"/>
        </w:rPr>
        <w:t>Bibliography</w:t>
      </w:r>
      <w:bookmarkEnd w:id="7"/>
    </w:p>
    <w:p w14:paraId="62F6FEBC" w14:textId="77777777" w:rsidR="00FB507A" w:rsidRPr="00A212C6" w:rsidRDefault="00FB507A" w:rsidP="00DD4969">
      <w:pPr>
        <w:spacing w:line="312" w:lineRule="auto"/>
        <w:rPr>
          <w:rFonts w:ascii="Calibri" w:hAnsi="Calibri" w:cs="Calibri"/>
          <w:sz w:val="26"/>
          <w:szCs w:val="28"/>
          <w:lang w:val="en-CA"/>
        </w:rPr>
      </w:pPr>
    </w:p>
    <w:p w14:paraId="38975D5F" w14:textId="77777777" w:rsidR="009A235C" w:rsidRPr="00A212C6" w:rsidRDefault="009A235C" w:rsidP="00DD4969">
      <w:pPr>
        <w:pStyle w:val="FootnoteText"/>
        <w:spacing w:line="312" w:lineRule="auto"/>
        <w:rPr>
          <w:rFonts w:ascii="Calibri" w:hAnsi="Calibri" w:cs="Calibri"/>
          <w:sz w:val="22"/>
          <w:szCs w:val="22"/>
          <w:lang w:val="en-CA"/>
        </w:rPr>
      </w:pPr>
    </w:p>
    <w:p w14:paraId="5E6106B5" w14:textId="7DD3697C" w:rsidR="007A52DD" w:rsidRPr="007A52DD" w:rsidRDefault="007A52DD" w:rsidP="00DD4969">
      <w:pPr>
        <w:spacing w:line="312" w:lineRule="auto"/>
        <w:ind w:left="284" w:hanging="284"/>
        <w:jc w:val="both"/>
        <w:rPr>
          <w:rFonts w:asciiTheme="minorHAnsi" w:hAnsiTheme="minorHAnsi" w:cstheme="minorHAnsi"/>
          <w:color w:val="000000" w:themeColor="text1"/>
          <w:sz w:val="24"/>
          <w:lang w:val="es-ES"/>
        </w:rPr>
      </w:pPr>
      <w:r w:rsidRPr="007A52DD">
        <w:rPr>
          <w:rFonts w:asciiTheme="minorHAnsi" w:hAnsiTheme="minorHAnsi" w:cstheme="minorHAnsi"/>
          <w:sz w:val="24"/>
        </w:rPr>
        <w:t>‘Abdu’l-Bah</w:t>
      </w:r>
      <w:r w:rsidRPr="007A52DD">
        <w:rPr>
          <w:rFonts w:asciiTheme="minorHAnsi" w:hAnsiTheme="minorHAnsi" w:cstheme="minorHAnsi"/>
          <w:color w:val="000000" w:themeColor="text1"/>
          <w:sz w:val="24"/>
        </w:rPr>
        <w:t>á</w:t>
      </w:r>
      <w:r w:rsidRPr="007A52DD">
        <w:rPr>
          <w:rFonts w:asciiTheme="minorHAnsi" w:hAnsiTheme="minorHAnsi" w:cstheme="minorHAnsi"/>
          <w:sz w:val="24"/>
        </w:rPr>
        <w:t xml:space="preserve">. </w:t>
      </w:r>
      <w:r w:rsidRPr="007A52DD">
        <w:rPr>
          <w:rFonts w:asciiTheme="minorHAnsi" w:hAnsiTheme="minorHAnsi" w:cstheme="minorHAnsi"/>
          <w:i/>
          <w:iCs/>
          <w:sz w:val="24"/>
        </w:rPr>
        <w:t xml:space="preserve">Memorials of the Faithful. </w:t>
      </w:r>
      <w:r w:rsidRPr="007A52DD">
        <w:rPr>
          <w:rFonts w:asciiTheme="minorHAnsi" w:hAnsiTheme="minorHAnsi" w:cstheme="minorHAnsi"/>
          <w:color w:val="000000" w:themeColor="text1"/>
          <w:sz w:val="24"/>
        </w:rPr>
        <w:t>Wilmette, IL: Bahá’í Publishing Trust, ed. 1971.</w:t>
      </w:r>
    </w:p>
    <w:p w14:paraId="21E5CEA5" w14:textId="154DA288" w:rsidR="009A235C" w:rsidRPr="00CF5860" w:rsidRDefault="009A235C" w:rsidP="00DD4969">
      <w:pPr>
        <w:spacing w:line="312" w:lineRule="auto"/>
        <w:ind w:left="284" w:hanging="284"/>
        <w:jc w:val="both"/>
        <w:rPr>
          <w:rFonts w:ascii="Calibri" w:hAnsi="Calibri" w:cs="Calibri"/>
          <w:color w:val="000000" w:themeColor="text1"/>
          <w:sz w:val="24"/>
          <w:lang w:val="es-ES"/>
        </w:rPr>
      </w:pPr>
      <w:proofErr w:type="spellStart"/>
      <w:r w:rsidRPr="00CF5860">
        <w:rPr>
          <w:rFonts w:ascii="Calibri" w:hAnsi="Calibri" w:cs="Calibri"/>
          <w:color w:val="000000" w:themeColor="text1"/>
          <w:sz w:val="24"/>
          <w:lang w:val="es-ES"/>
        </w:rPr>
        <w:t>Arbab</w:t>
      </w:r>
      <w:proofErr w:type="spellEnd"/>
      <w:r w:rsidRPr="00CF5860">
        <w:rPr>
          <w:rFonts w:ascii="Calibri" w:hAnsi="Calibri" w:cs="Calibri"/>
          <w:color w:val="000000" w:themeColor="text1"/>
          <w:sz w:val="24"/>
          <w:lang w:val="es-ES"/>
        </w:rPr>
        <w:t xml:space="preserve">, </w:t>
      </w:r>
      <w:proofErr w:type="spellStart"/>
      <w:r w:rsidRPr="00CF5860">
        <w:rPr>
          <w:rFonts w:ascii="Calibri" w:hAnsi="Calibri" w:cs="Calibri"/>
          <w:color w:val="000000" w:themeColor="text1"/>
          <w:sz w:val="24"/>
          <w:lang w:val="es-ES"/>
        </w:rPr>
        <w:t>Farzam</w:t>
      </w:r>
      <w:proofErr w:type="spellEnd"/>
      <w:r w:rsidRPr="00CF5860">
        <w:rPr>
          <w:rFonts w:ascii="Calibri" w:hAnsi="Calibri" w:cs="Calibri"/>
          <w:color w:val="000000" w:themeColor="text1"/>
          <w:sz w:val="24"/>
          <w:lang w:val="es-ES"/>
        </w:rPr>
        <w:t xml:space="preserve">. </w:t>
      </w:r>
      <w:r w:rsidRPr="00CF5860">
        <w:rPr>
          <w:rFonts w:ascii="Calibri" w:hAnsi="Calibri" w:cs="Calibri"/>
          <w:i/>
          <w:iCs/>
          <w:color w:val="000000" w:themeColor="text1"/>
          <w:sz w:val="24"/>
          <w:lang w:val="es-ES"/>
        </w:rPr>
        <w:t>En camino hacia la gloria del servicio.</w:t>
      </w:r>
      <w:r w:rsidRPr="00CF5860">
        <w:rPr>
          <w:rFonts w:ascii="Calibri" w:hAnsi="Calibri" w:cs="Calibri"/>
          <w:color w:val="000000" w:themeColor="text1"/>
          <w:sz w:val="24"/>
          <w:lang w:val="es-ES"/>
        </w:rPr>
        <w:t xml:space="preserve"> Asamblea Espiritual Nacional de los Bahá’ís de Colombia.</w:t>
      </w:r>
    </w:p>
    <w:p w14:paraId="08354E36" w14:textId="77777777" w:rsidR="009A235C" w:rsidRPr="00CF5860" w:rsidRDefault="009A235C" w:rsidP="00DD4969">
      <w:pPr>
        <w:spacing w:line="312" w:lineRule="auto"/>
        <w:ind w:left="284" w:hanging="284"/>
        <w:jc w:val="both"/>
        <w:rPr>
          <w:rFonts w:ascii="Calibri" w:hAnsi="Calibri" w:cs="Calibri"/>
          <w:color w:val="000000" w:themeColor="text1"/>
          <w:sz w:val="24"/>
        </w:rPr>
      </w:pPr>
      <w:r w:rsidRPr="00CF5860">
        <w:rPr>
          <w:rFonts w:ascii="Calibri" w:hAnsi="Calibri" w:cs="Calibri"/>
          <w:color w:val="000000" w:themeColor="text1"/>
          <w:sz w:val="24"/>
        </w:rPr>
        <w:t xml:space="preserve">Bahá’u’lláh. </w:t>
      </w:r>
      <w:r w:rsidRPr="00CF5860">
        <w:rPr>
          <w:rFonts w:ascii="Calibri" w:hAnsi="Calibri" w:cs="Calibri"/>
          <w:i/>
          <w:iCs/>
          <w:color w:val="000000" w:themeColor="text1"/>
          <w:sz w:val="24"/>
        </w:rPr>
        <w:t>The Kitáb-i-</w:t>
      </w:r>
      <w:proofErr w:type="spellStart"/>
      <w:r w:rsidRPr="00CF5860">
        <w:rPr>
          <w:rFonts w:ascii="Calibri" w:hAnsi="Calibri" w:cs="Calibri"/>
          <w:i/>
          <w:iCs/>
          <w:color w:val="000000" w:themeColor="text1"/>
          <w:sz w:val="24"/>
        </w:rPr>
        <w:t>Íqán</w:t>
      </w:r>
      <w:proofErr w:type="spellEnd"/>
      <w:r w:rsidRPr="00CF5860">
        <w:rPr>
          <w:rFonts w:ascii="Calibri" w:hAnsi="Calibri" w:cs="Calibri"/>
          <w:i/>
          <w:iCs/>
          <w:color w:val="000000" w:themeColor="text1"/>
          <w:sz w:val="24"/>
        </w:rPr>
        <w:t>.</w:t>
      </w:r>
      <w:r w:rsidRPr="00CF5860">
        <w:rPr>
          <w:rFonts w:ascii="Calibri" w:hAnsi="Calibri" w:cs="Calibri"/>
          <w:color w:val="000000" w:themeColor="text1"/>
          <w:sz w:val="24"/>
        </w:rPr>
        <w:t xml:space="preserve"> Wilmette, IL: US Bahá’í Publishing Trust, 1989.</w:t>
      </w:r>
    </w:p>
    <w:p w14:paraId="00061EED" w14:textId="77777777" w:rsidR="009A235C" w:rsidRPr="00CF5860" w:rsidRDefault="009A235C" w:rsidP="00DD4969">
      <w:pPr>
        <w:pStyle w:val="NormalWeb"/>
        <w:spacing w:before="0" w:beforeAutospacing="0" w:after="0" w:afterAutospacing="0" w:line="312" w:lineRule="auto"/>
        <w:ind w:left="284" w:hanging="284"/>
        <w:jc w:val="both"/>
        <w:rPr>
          <w:rStyle w:val="Hyperlink"/>
          <w:rFonts w:ascii="Calibri" w:hAnsi="Calibri" w:cs="Calibri"/>
          <w:color w:val="000000" w:themeColor="text1"/>
          <w:sz w:val="24"/>
        </w:rPr>
      </w:pPr>
      <w:r w:rsidRPr="00CF5860">
        <w:rPr>
          <w:rFonts w:ascii="Calibri" w:hAnsi="Calibri" w:cs="Calibri"/>
          <w:color w:val="000000" w:themeColor="text1"/>
          <w:sz w:val="24"/>
        </w:rPr>
        <w:t>Hamadání, Mírzá Ḥusayn, ed. and trans. Edward G. Browne.</w:t>
      </w:r>
      <w:r w:rsidRPr="00CF5860">
        <w:rPr>
          <w:rStyle w:val="apple-converted-space"/>
          <w:rFonts w:ascii="Calibri" w:hAnsi="Calibri" w:cs="Calibri"/>
          <w:color w:val="000000" w:themeColor="text1"/>
          <w:sz w:val="24"/>
        </w:rPr>
        <w:t xml:space="preserve"> </w:t>
      </w:r>
      <w:r w:rsidRPr="00CF5860">
        <w:rPr>
          <w:rFonts w:ascii="Calibri" w:hAnsi="Calibri" w:cs="Calibri"/>
          <w:i/>
          <w:iCs/>
          <w:color w:val="000000" w:themeColor="text1"/>
          <w:sz w:val="24"/>
        </w:rPr>
        <w:t>The New History (Tarikh-</w:t>
      </w:r>
      <w:proofErr w:type="spellStart"/>
      <w:r w:rsidRPr="00CF5860">
        <w:rPr>
          <w:rFonts w:ascii="Calibri" w:hAnsi="Calibri" w:cs="Calibri"/>
          <w:i/>
          <w:iCs/>
          <w:color w:val="000000" w:themeColor="text1"/>
          <w:sz w:val="24"/>
        </w:rPr>
        <w:t>i</w:t>
      </w:r>
      <w:proofErr w:type="spellEnd"/>
      <w:r w:rsidRPr="00CF5860">
        <w:rPr>
          <w:rFonts w:ascii="Calibri" w:hAnsi="Calibri" w:cs="Calibri"/>
          <w:i/>
          <w:iCs/>
          <w:color w:val="000000" w:themeColor="text1"/>
          <w:sz w:val="24"/>
        </w:rPr>
        <w:t>-</w:t>
      </w:r>
      <w:proofErr w:type="spellStart"/>
      <w:r w:rsidRPr="00CF5860">
        <w:rPr>
          <w:rFonts w:ascii="Calibri" w:hAnsi="Calibri" w:cs="Calibri"/>
          <w:i/>
          <w:iCs/>
          <w:color w:val="000000" w:themeColor="text1"/>
          <w:sz w:val="24"/>
        </w:rPr>
        <w:t>Jadid</w:t>
      </w:r>
      <w:proofErr w:type="spellEnd"/>
      <w:r w:rsidRPr="00CF5860">
        <w:rPr>
          <w:rFonts w:ascii="Calibri" w:hAnsi="Calibri" w:cs="Calibri"/>
          <w:i/>
          <w:iCs/>
          <w:color w:val="000000" w:themeColor="text1"/>
          <w:sz w:val="24"/>
        </w:rPr>
        <w:t>) of Mirza 'Ali Muhammed, the Bab.</w:t>
      </w:r>
      <w:r w:rsidRPr="00CF5860">
        <w:rPr>
          <w:rStyle w:val="apple-converted-space"/>
          <w:rFonts w:ascii="Calibri" w:hAnsi="Calibri" w:cs="Calibri"/>
          <w:color w:val="000000" w:themeColor="text1"/>
          <w:sz w:val="24"/>
        </w:rPr>
        <w:t xml:space="preserve"> </w:t>
      </w:r>
      <w:r w:rsidRPr="00CF5860">
        <w:rPr>
          <w:rFonts w:ascii="Calibri" w:hAnsi="Calibri" w:cs="Calibri"/>
          <w:color w:val="000000" w:themeColor="text1"/>
          <w:sz w:val="24"/>
        </w:rPr>
        <w:t xml:space="preserve">Amsterdam: Philo Press, 1975. </w:t>
      </w:r>
    </w:p>
    <w:p w14:paraId="05DD0B25" w14:textId="77777777" w:rsidR="009A235C" w:rsidRPr="00CF5860" w:rsidRDefault="009A235C" w:rsidP="00DD4969">
      <w:pPr>
        <w:spacing w:line="312" w:lineRule="auto"/>
        <w:ind w:left="284" w:hanging="284"/>
        <w:jc w:val="both"/>
        <w:rPr>
          <w:rFonts w:ascii="Calibri" w:hAnsi="Calibri" w:cs="Calibri"/>
          <w:color w:val="000000" w:themeColor="text1"/>
          <w:sz w:val="24"/>
        </w:rPr>
      </w:pPr>
      <w:r w:rsidRPr="00CF5860">
        <w:rPr>
          <w:rFonts w:ascii="Calibri" w:hAnsi="Calibri" w:cs="Calibri"/>
          <w:color w:val="000000" w:themeColor="text1"/>
          <w:sz w:val="24"/>
        </w:rPr>
        <w:t xml:space="preserve">Mehrabkhani, Ruhollah. </w:t>
      </w:r>
      <w:r w:rsidRPr="00CF5860">
        <w:rPr>
          <w:rFonts w:ascii="Calibri" w:hAnsi="Calibri" w:cs="Calibri"/>
          <w:i/>
          <w:iCs/>
          <w:color w:val="000000" w:themeColor="text1"/>
          <w:sz w:val="24"/>
        </w:rPr>
        <w:t>Mullá Ḥusayn: Disciple at Dawn.</w:t>
      </w:r>
      <w:r w:rsidRPr="00CF5860">
        <w:rPr>
          <w:rFonts w:ascii="Calibri" w:hAnsi="Calibri" w:cs="Calibri"/>
          <w:color w:val="000000" w:themeColor="text1"/>
          <w:sz w:val="24"/>
        </w:rPr>
        <w:t xml:space="preserve"> Los Angeles: </w:t>
      </w:r>
      <w:proofErr w:type="spellStart"/>
      <w:r w:rsidRPr="00CF5860">
        <w:rPr>
          <w:rFonts w:ascii="Calibri" w:hAnsi="Calibri" w:cs="Calibri"/>
          <w:color w:val="000000" w:themeColor="text1"/>
          <w:sz w:val="24"/>
        </w:rPr>
        <w:t>Kalim</w:t>
      </w:r>
      <w:r w:rsidRPr="00CF5860">
        <w:rPr>
          <w:rFonts w:ascii="Calibri" w:hAnsi="Calibri" w:cs="Calibri"/>
          <w:iCs/>
          <w:color w:val="000000" w:themeColor="text1"/>
          <w:sz w:val="24"/>
        </w:rPr>
        <w:t>á</w:t>
      </w:r>
      <w:r w:rsidRPr="00CF5860">
        <w:rPr>
          <w:rFonts w:ascii="Calibri" w:hAnsi="Calibri" w:cs="Calibri"/>
          <w:color w:val="000000" w:themeColor="text1"/>
          <w:sz w:val="24"/>
        </w:rPr>
        <w:t>t</w:t>
      </w:r>
      <w:proofErr w:type="spellEnd"/>
      <w:r w:rsidRPr="00CF5860">
        <w:rPr>
          <w:rFonts w:ascii="Calibri" w:hAnsi="Calibri" w:cs="Calibri"/>
          <w:color w:val="000000" w:themeColor="text1"/>
          <w:sz w:val="24"/>
        </w:rPr>
        <w:t xml:space="preserve"> Press, 1987</w:t>
      </w:r>
    </w:p>
    <w:p w14:paraId="0C0141E5" w14:textId="77777777" w:rsidR="009A235C" w:rsidRPr="00CF5860" w:rsidRDefault="009A235C" w:rsidP="00DD4969">
      <w:pPr>
        <w:spacing w:line="312" w:lineRule="auto"/>
        <w:ind w:left="284" w:hanging="284"/>
        <w:jc w:val="both"/>
        <w:rPr>
          <w:rFonts w:ascii="Calibri" w:hAnsi="Calibri" w:cs="Calibri"/>
          <w:color w:val="000000" w:themeColor="text1"/>
          <w:sz w:val="24"/>
        </w:rPr>
      </w:pPr>
      <w:r w:rsidRPr="00CF5860">
        <w:rPr>
          <w:rFonts w:ascii="Calibri" w:hAnsi="Calibri" w:cs="Calibri"/>
          <w:color w:val="000000" w:themeColor="text1"/>
          <w:sz w:val="24"/>
        </w:rPr>
        <w:t xml:space="preserve">Nabíl-i-A‘ẓam. </w:t>
      </w:r>
      <w:r w:rsidRPr="00CF5860">
        <w:rPr>
          <w:rFonts w:ascii="Calibri" w:hAnsi="Calibri" w:cs="Calibri"/>
          <w:i/>
          <w:iCs/>
          <w:color w:val="000000" w:themeColor="text1"/>
          <w:sz w:val="24"/>
        </w:rPr>
        <w:t>The Dawn-Breakers: Nabíl’s Narrative of the Early Days of the Bahá’í Revelation.</w:t>
      </w:r>
      <w:r w:rsidRPr="00CF5860">
        <w:rPr>
          <w:rFonts w:ascii="Calibri" w:hAnsi="Calibri" w:cs="Calibri"/>
          <w:color w:val="000000" w:themeColor="text1"/>
          <w:sz w:val="24"/>
        </w:rPr>
        <w:t xml:space="preserve"> Wilmette, IL: Bahá’í Publishing Trust, 1970.</w:t>
      </w:r>
    </w:p>
    <w:p w14:paraId="274998D9" w14:textId="77777777" w:rsidR="009A235C" w:rsidRPr="00CF5860" w:rsidRDefault="009A235C" w:rsidP="00DD4969">
      <w:pPr>
        <w:spacing w:line="312" w:lineRule="auto"/>
        <w:ind w:left="284" w:hanging="284"/>
        <w:jc w:val="both"/>
        <w:rPr>
          <w:rFonts w:ascii="Calibri" w:hAnsi="Calibri" w:cs="Calibri"/>
          <w:color w:val="000000" w:themeColor="text1"/>
          <w:sz w:val="24"/>
        </w:rPr>
      </w:pPr>
      <w:r w:rsidRPr="00CF5860">
        <w:rPr>
          <w:rFonts w:ascii="Calibri" w:hAnsi="Calibri" w:cs="Calibri"/>
          <w:color w:val="000000" w:themeColor="text1"/>
          <w:sz w:val="24"/>
        </w:rPr>
        <w:t xml:space="preserve">Nabíl-i-A‘ẓam. </w:t>
      </w:r>
      <w:r w:rsidRPr="00CF5860">
        <w:rPr>
          <w:rFonts w:ascii="Calibri" w:hAnsi="Calibri" w:cs="Calibri"/>
          <w:i/>
          <w:iCs/>
          <w:color w:val="000000" w:themeColor="text1"/>
          <w:sz w:val="24"/>
        </w:rPr>
        <w:t>The Dawn-Breakers: Nabíl’s Narrative of the Early Days of the Bahá’í Revelation.</w:t>
      </w:r>
      <w:r w:rsidRPr="00CF5860">
        <w:rPr>
          <w:rFonts w:ascii="Calibri" w:hAnsi="Calibri" w:cs="Calibri"/>
          <w:color w:val="000000" w:themeColor="text1"/>
          <w:sz w:val="24"/>
        </w:rPr>
        <w:t xml:space="preserve"> Wilmette, IL: Bahá’í Publishing Trust, 1970.</w:t>
      </w:r>
    </w:p>
    <w:p w14:paraId="4D797605" w14:textId="77777777" w:rsidR="009A235C" w:rsidRPr="00CF5860" w:rsidRDefault="009A235C" w:rsidP="00DD4969">
      <w:pPr>
        <w:spacing w:line="312" w:lineRule="auto"/>
        <w:ind w:left="284" w:hanging="284"/>
        <w:jc w:val="both"/>
        <w:rPr>
          <w:rFonts w:ascii="Calibri" w:hAnsi="Calibri" w:cs="Calibri"/>
          <w:color w:val="000000" w:themeColor="text1"/>
          <w:sz w:val="24"/>
          <w:lang w:val="es-ES"/>
        </w:rPr>
      </w:pPr>
      <w:r w:rsidRPr="00CF5860">
        <w:rPr>
          <w:rFonts w:ascii="Calibri" w:hAnsi="Calibri" w:cs="Calibri"/>
          <w:color w:val="000000" w:themeColor="text1"/>
          <w:sz w:val="24"/>
          <w:lang w:val="es-ES"/>
        </w:rPr>
        <w:t xml:space="preserve">Rivadeneyra, Adolfo. </w:t>
      </w:r>
      <w:r w:rsidRPr="00CF5860">
        <w:rPr>
          <w:rFonts w:ascii="Calibri" w:hAnsi="Calibri" w:cs="Calibri"/>
          <w:i/>
          <w:iCs/>
          <w:color w:val="000000" w:themeColor="text1"/>
          <w:sz w:val="24"/>
          <w:lang w:val="es-ES"/>
        </w:rPr>
        <w:t>Viaje and Interior de Persia</w:t>
      </w:r>
      <w:r w:rsidRPr="00CF5860">
        <w:rPr>
          <w:rFonts w:ascii="Calibri" w:hAnsi="Calibri" w:cs="Calibri"/>
          <w:color w:val="000000" w:themeColor="text1"/>
          <w:sz w:val="24"/>
          <w:lang w:val="es-ES"/>
        </w:rPr>
        <w:t xml:space="preserve">, vol. 1. Madrid: </w:t>
      </w:r>
      <w:r w:rsidRPr="00CF5860">
        <w:rPr>
          <w:rFonts w:ascii="Calibri" w:hAnsi="Calibri" w:cs="Calibri"/>
          <w:color w:val="000000" w:themeColor="text1"/>
          <w:sz w:val="24"/>
          <w:shd w:val="clear" w:color="auto" w:fill="FFFFFF"/>
          <w:lang w:val="es-ES"/>
        </w:rPr>
        <w:t xml:space="preserve">Imprenta y estereotipia de </w:t>
      </w:r>
      <w:proofErr w:type="spellStart"/>
      <w:r w:rsidRPr="00CF5860">
        <w:rPr>
          <w:rFonts w:ascii="Calibri" w:hAnsi="Calibri" w:cs="Calibri"/>
          <w:color w:val="000000" w:themeColor="text1"/>
          <w:sz w:val="24"/>
          <w:shd w:val="clear" w:color="auto" w:fill="FFFFFF"/>
          <w:lang w:val="es-ES"/>
        </w:rPr>
        <w:t>Aribau</w:t>
      </w:r>
      <w:proofErr w:type="spellEnd"/>
      <w:r w:rsidRPr="00CF5860">
        <w:rPr>
          <w:rFonts w:ascii="Calibri" w:hAnsi="Calibri" w:cs="Calibri"/>
          <w:color w:val="000000" w:themeColor="text1"/>
          <w:sz w:val="24"/>
          <w:shd w:val="clear" w:color="auto" w:fill="FFFFFF"/>
          <w:lang w:val="es-ES"/>
        </w:rPr>
        <w:t xml:space="preserve"> y ca,</w:t>
      </w:r>
      <w:r w:rsidRPr="00CF5860">
        <w:rPr>
          <w:rFonts w:ascii="Calibri" w:hAnsi="Calibri" w:cs="Calibri"/>
          <w:color w:val="000000" w:themeColor="text1"/>
          <w:sz w:val="24"/>
          <w:lang w:val="es-ES"/>
        </w:rPr>
        <w:t xml:space="preserve"> 1880.</w:t>
      </w:r>
    </w:p>
    <w:p w14:paraId="47B18687" w14:textId="77777777" w:rsidR="009A235C" w:rsidRPr="00CF5860" w:rsidRDefault="009A235C" w:rsidP="00DD4969">
      <w:pPr>
        <w:spacing w:line="312" w:lineRule="auto"/>
        <w:ind w:left="284" w:hanging="284"/>
        <w:jc w:val="both"/>
        <w:rPr>
          <w:rFonts w:ascii="Calibri" w:hAnsi="Calibri" w:cs="Calibri"/>
          <w:color w:val="000000" w:themeColor="text1"/>
          <w:sz w:val="24"/>
        </w:rPr>
      </w:pPr>
      <w:r w:rsidRPr="00CF5860">
        <w:rPr>
          <w:rFonts w:ascii="Calibri" w:hAnsi="Calibri" w:cs="Calibri"/>
          <w:color w:val="000000" w:themeColor="text1"/>
          <w:sz w:val="24"/>
        </w:rPr>
        <w:t xml:space="preserve">Shoghi Effendi. </w:t>
      </w:r>
      <w:r w:rsidRPr="00CF5860">
        <w:rPr>
          <w:rFonts w:ascii="Calibri" w:hAnsi="Calibri" w:cs="Calibri"/>
          <w:i/>
          <w:iCs/>
          <w:color w:val="000000" w:themeColor="text1"/>
          <w:sz w:val="24"/>
        </w:rPr>
        <w:t>God Passes By.</w:t>
      </w:r>
      <w:r w:rsidRPr="00CF5860">
        <w:rPr>
          <w:rFonts w:ascii="Calibri" w:hAnsi="Calibri" w:cs="Calibri"/>
          <w:color w:val="000000" w:themeColor="text1"/>
          <w:sz w:val="24"/>
        </w:rPr>
        <w:t xml:space="preserve"> Wilmette, IL: Bahá’í Publishing Trust, ed. 1979.</w:t>
      </w:r>
    </w:p>
    <w:p w14:paraId="0082D013" w14:textId="77777777" w:rsidR="009A235C" w:rsidRPr="00CF5860" w:rsidRDefault="009A235C" w:rsidP="00DD4969">
      <w:pPr>
        <w:spacing w:line="312" w:lineRule="auto"/>
        <w:ind w:left="284" w:hanging="284"/>
        <w:jc w:val="both"/>
        <w:rPr>
          <w:rFonts w:ascii="Calibri" w:hAnsi="Calibri" w:cs="Calibri"/>
          <w:color w:val="000000" w:themeColor="text1"/>
          <w:sz w:val="24"/>
        </w:rPr>
      </w:pPr>
      <w:r w:rsidRPr="00CF5860">
        <w:rPr>
          <w:rFonts w:ascii="Calibri" w:hAnsi="Calibri" w:cs="Calibri"/>
          <w:color w:val="000000" w:themeColor="text1"/>
          <w:sz w:val="24"/>
        </w:rPr>
        <w:t xml:space="preserve">The Báb. </w:t>
      </w:r>
      <w:r w:rsidRPr="00CF5860">
        <w:rPr>
          <w:rFonts w:ascii="Calibri" w:hAnsi="Calibri" w:cs="Calibri"/>
          <w:i/>
          <w:iCs/>
          <w:color w:val="000000" w:themeColor="text1"/>
          <w:sz w:val="24"/>
        </w:rPr>
        <w:t>Selections from the Writings of the Báb</w:t>
      </w:r>
      <w:r w:rsidRPr="00CF5860">
        <w:rPr>
          <w:rFonts w:ascii="Calibri" w:hAnsi="Calibri" w:cs="Calibri"/>
          <w:color w:val="000000" w:themeColor="text1"/>
          <w:sz w:val="24"/>
        </w:rPr>
        <w:t>. Bahá’í World Centre, 1982.</w:t>
      </w:r>
    </w:p>
    <w:p w14:paraId="35751303" w14:textId="77777777" w:rsidR="00453E0B" w:rsidRPr="00CF5860" w:rsidRDefault="00453E0B" w:rsidP="00DD4969">
      <w:pPr>
        <w:spacing w:line="312" w:lineRule="auto"/>
        <w:rPr>
          <w:rFonts w:ascii="Calibri" w:eastAsiaTheme="minorHAnsi" w:hAnsi="Calibri" w:cs="Calibri"/>
          <w:szCs w:val="22"/>
          <w:lang w:eastAsia="en-US"/>
        </w:rPr>
      </w:pPr>
    </w:p>
    <w:p w14:paraId="67673713" w14:textId="77777777" w:rsidR="009A235C" w:rsidRPr="00CF5860" w:rsidRDefault="009A235C" w:rsidP="00DD4969">
      <w:pPr>
        <w:spacing w:line="312" w:lineRule="auto"/>
        <w:rPr>
          <w:rFonts w:ascii="Calibri" w:eastAsiaTheme="minorHAnsi" w:hAnsi="Calibri" w:cs="Calibri"/>
          <w:szCs w:val="22"/>
          <w:lang w:eastAsia="en-US"/>
        </w:rPr>
      </w:pPr>
    </w:p>
    <w:p w14:paraId="7DB8C929" w14:textId="77777777" w:rsidR="009A235C" w:rsidRPr="00CF5860" w:rsidRDefault="009A235C" w:rsidP="00DD4969">
      <w:pPr>
        <w:spacing w:line="312" w:lineRule="auto"/>
        <w:rPr>
          <w:rFonts w:ascii="Calibri" w:eastAsiaTheme="minorHAnsi" w:hAnsi="Calibri" w:cs="Calibri"/>
          <w:szCs w:val="22"/>
          <w:lang w:eastAsia="en-US"/>
        </w:rPr>
      </w:pPr>
    </w:p>
    <w:p w14:paraId="350A345D" w14:textId="77777777" w:rsidR="009A235C" w:rsidRPr="00CF5860" w:rsidRDefault="009A235C" w:rsidP="00DD4969">
      <w:pPr>
        <w:spacing w:line="312" w:lineRule="auto"/>
        <w:rPr>
          <w:rFonts w:ascii="Calibri" w:hAnsi="Calibri" w:cs="Calibri"/>
          <w:sz w:val="26"/>
          <w:szCs w:val="28"/>
        </w:rPr>
      </w:pPr>
    </w:p>
    <w:p w14:paraId="6387A109" w14:textId="77777777" w:rsidR="00453E0B" w:rsidRPr="00CF5860" w:rsidRDefault="00453E0B" w:rsidP="00DD4969">
      <w:pPr>
        <w:spacing w:line="312" w:lineRule="auto"/>
        <w:rPr>
          <w:rFonts w:ascii="Calibri" w:hAnsi="Calibri" w:cs="Calibri"/>
          <w:i/>
          <w:iCs/>
          <w:sz w:val="24"/>
        </w:rPr>
      </w:pPr>
      <w:r w:rsidRPr="00CF5860">
        <w:rPr>
          <w:rFonts w:ascii="Calibri" w:hAnsi="Calibri" w:cs="Calibri"/>
          <w:i/>
          <w:iCs/>
          <w:sz w:val="24"/>
        </w:rPr>
        <w:t>Acknowledgment: I would like to thank Ernie and Diana Jones for their editorial assistance.</w:t>
      </w:r>
    </w:p>
    <w:p w14:paraId="6539BA86" w14:textId="77777777" w:rsidR="00453E0B" w:rsidRPr="00CF5860" w:rsidRDefault="00453E0B" w:rsidP="00DD4969">
      <w:pPr>
        <w:spacing w:line="312" w:lineRule="auto"/>
        <w:rPr>
          <w:rFonts w:ascii="Calibri" w:hAnsi="Calibri" w:cs="Calibri"/>
          <w:sz w:val="26"/>
          <w:szCs w:val="28"/>
        </w:rPr>
      </w:pPr>
    </w:p>
    <w:sectPr w:rsidR="00453E0B" w:rsidRPr="00CF5860" w:rsidSect="00F214B7">
      <w:footerReference w:type="default" r:id="rId22"/>
      <w:pgSz w:w="11906" w:h="16838"/>
      <w:pgMar w:top="1440" w:right="1440" w:bottom="1440" w:left="1440" w:header="0"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6F873" w14:textId="77777777" w:rsidR="00F214B7" w:rsidRDefault="00F214B7" w:rsidP="008F483D">
      <w:r>
        <w:separator/>
      </w:r>
    </w:p>
  </w:endnote>
  <w:endnote w:type="continuationSeparator" w:id="0">
    <w:p w14:paraId="5C1EBF4B" w14:textId="77777777" w:rsidR="00F214B7" w:rsidRDefault="00F214B7" w:rsidP="008F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930953"/>
      <w:docPartObj>
        <w:docPartGallery w:val="Page Numbers (Bottom of Page)"/>
        <w:docPartUnique/>
      </w:docPartObj>
    </w:sdtPr>
    <w:sdtEndPr>
      <w:rPr>
        <w:noProof/>
      </w:rPr>
    </w:sdtEndPr>
    <w:sdtContent>
      <w:p w14:paraId="3665F86E" w14:textId="77777777" w:rsidR="008F483D" w:rsidRDefault="008F483D">
        <w:pPr>
          <w:pStyle w:val="Footer"/>
          <w:jc w:val="center"/>
        </w:pPr>
        <w:r>
          <w:fldChar w:fldCharType="begin"/>
        </w:r>
        <w:r>
          <w:instrText xml:space="preserve"> PAGE   \* MERGEFORMAT </w:instrText>
        </w:r>
        <w:r>
          <w:fldChar w:fldCharType="separate"/>
        </w:r>
        <w:r w:rsidR="009A235C">
          <w:rPr>
            <w:noProof/>
          </w:rPr>
          <w:t>1</w:t>
        </w:r>
        <w:r>
          <w:rPr>
            <w:noProof/>
          </w:rPr>
          <w:fldChar w:fldCharType="end"/>
        </w:r>
      </w:p>
    </w:sdtContent>
  </w:sdt>
  <w:p w14:paraId="00F86E2E" w14:textId="77777777" w:rsidR="008F483D" w:rsidRDefault="008F4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448B3" w14:textId="77777777" w:rsidR="00F214B7" w:rsidRDefault="00F214B7" w:rsidP="008F483D">
      <w:r>
        <w:separator/>
      </w:r>
    </w:p>
  </w:footnote>
  <w:footnote w:type="continuationSeparator" w:id="0">
    <w:p w14:paraId="735C98D2" w14:textId="77777777" w:rsidR="00F214B7" w:rsidRDefault="00F214B7" w:rsidP="008F483D">
      <w:r>
        <w:continuationSeparator/>
      </w:r>
    </w:p>
  </w:footnote>
  <w:footnote w:id="1">
    <w:p w14:paraId="1D442516" w14:textId="77777777" w:rsidR="00FB7D96" w:rsidRPr="004E3294" w:rsidRDefault="00FB7D96" w:rsidP="00FB7D96">
      <w:pPr>
        <w:pStyle w:val="FootnoteText"/>
        <w:rPr>
          <w:rFonts w:ascii="Cambria" w:hAnsi="Cambria"/>
          <w:sz w:val="18"/>
          <w:szCs w:val="18"/>
        </w:rPr>
      </w:pPr>
      <w:r w:rsidRPr="004E3294">
        <w:rPr>
          <w:rStyle w:val="FootnoteReference"/>
          <w:rFonts w:ascii="Cambria" w:hAnsi="Cambria"/>
          <w:color w:val="000000" w:themeColor="text1"/>
          <w:sz w:val="18"/>
          <w:szCs w:val="18"/>
        </w:rPr>
        <w:footnoteRef/>
      </w:r>
      <w:r w:rsidRPr="004E3294">
        <w:rPr>
          <w:rFonts w:ascii="Cambria" w:hAnsi="Cambria"/>
          <w:sz w:val="18"/>
          <w:szCs w:val="18"/>
        </w:rPr>
        <w:t xml:space="preserve"> Bahá’u’lláh. </w:t>
      </w:r>
      <w:r w:rsidRPr="004E3294">
        <w:rPr>
          <w:rFonts w:ascii="Cambria" w:hAnsi="Cambria"/>
          <w:i/>
          <w:iCs/>
          <w:sz w:val="18"/>
          <w:szCs w:val="18"/>
        </w:rPr>
        <w:t xml:space="preserve">The Kitáb-i-Íqán, </w:t>
      </w:r>
      <w:r w:rsidRPr="004E3294">
        <w:rPr>
          <w:rFonts w:ascii="Cambria" w:hAnsi="Cambria"/>
          <w:sz w:val="18"/>
          <w:szCs w:val="18"/>
        </w:rPr>
        <w:t>p. 223.</w:t>
      </w:r>
    </w:p>
  </w:footnote>
  <w:footnote w:id="2">
    <w:p w14:paraId="5A4F6F1E" w14:textId="77777777" w:rsidR="00FB7D96" w:rsidRPr="004E3294" w:rsidRDefault="00FB7D96" w:rsidP="00FB7D96">
      <w:pPr>
        <w:pStyle w:val="FootnoteText"/>
        <w:rPr>
          <w:rFonts w:ascii="Cambria" w:hAnsi="Cambria"/>
          <w:sz w:val="18"/>
          <w:szCs w:val="18"/>
        </w:rPr>
      </w:pPr>
      <w:r w:rsidRPr="004E3294">
        <w:rPr>
          <w:rStyle w:val="FootnoteReference"/>
          <w:rFonts w:ascii="Cambria" w:hAnsi="Cambria"/>
          <w:color w:val="000000" w:themeColor="text1"/>
          <w:sz w:val="18"/>
          <w:szCs w:val="18"/>
        </w:rPr>
        <w:footnoteRef/>
      </w:r>
      <w:r w:rsidRPr="004E3294">
        <w:rPr>
          <w:rFonts w:ascii="Cambria" w:hAnsi="Cambria"/>
          <w:sz w:val="18"/>
          <w:szCs w:val="18"/>
        </w:rPr>
        <w:t xml:space="preserve"> Shoghi Effendi. </w:t>
      </w:r>
      <w:r w:rsidRPr="004E3294">
        <w:rPr>
          <w:rFonts w:ascii="Cambria" w:hAnsi="Cambria"/>
          <w:i/>
          <w:iCs/>
          <w:sz w:val="18"/>
          <w:szCs w:val="18"/>
        </w:rPr>
        <w:t>God Passes By</w:t>
      </w:r>
      <w:r w:rsidRPr="004E3294">
        <w:rPr>
          <w:rFonts w:ascii="Cambria" w:hAnsi="Cambria"/>
          <w:sz w:val="18"/>
          <w:szCs w:val="18"/>
        </w:rPr>
        <w:t>, p. 38.</w:t>
      </w:r>
    </w:p>
  </w:footnote>
  <w:footnote w:id="3">
    <w:p w14:paraId="3466BF98" w14:textId="77777777" w:rsidR="008F483D" w:rsidRPr="004E3294" w:rsidRDefault="008F483D" w:rsidP="008F483D">
      <w:pPr>
        <w:pStyle w:val="FootnoteText"/>
        <w:rPr>
          <w:rFonts w:ascii="Cambria" w:hAnsi="Cambria"/>
          <w:sz w:val="18"/>
          <w:szCs w:val="18"/>
        </w:rPr>
      </w:pPr>
      <w:r w:rsidRPr="004E3294">
        <w:rPr>
          <w:rFonts w:ascii="Cambria" w:hAnsi="Cambria"/>
          <w:sz w:val="18"/>
          <w:szCs w:val="18"/>
          <w:vertAlign w:val="superscript"/>
        </w:rPr>
        <w:footnoteRef/>
      </w:r>
      <w:r w:rsidRPr="004E3294">
        <w:rPr>
          <w:rFonts w:ascii="Cambria" w:hAnsi="Cambria"/>
          <w:sz w:val="18"/>
          <w:szCs w:val="18"/>
        </w:rPr>
        <w:t xml:space="preserve"> The Báb. </w:t>
      </w:r>
      <w:r w:rsidRPr="004E3294">
        <w:rPr>
          <w:rFonts w:ascii="Cambria" w:hAnsi="Cambria"/>
          <w:i/>
          <w:sz w:val="18"/>
          <w:szCs w:val="18"/>
        </w:rPr>
        <w:t>Selections</w:t>
      </w:r>
      <w:r w:rsidRPr="004E3294">
        <w:rPr>
          <w:rFonts w:ascii="Cambria" w:hAnsi="Cambria"/>
          <w:sz w:val="18"/>
          <w:szCs w:val="18"/>
        </w:rPr>
        <w:t>, pp. 161–162.</w:t>
      </w:r>
    </w:p>
  </w:footnote>
  <w:footnote w:id="4">
    <w:p w14:paraId="64D1010F" w14:textId="77777777" w:rsidR="008F483D" w:rsidRPr="004E3294" w:rsidRDefault="008F483D" w:rsidP="008F483D">
      <w:pPr>
        <w:pStyle w:val="FootnoteText"/>
        <w:rPr>
          <w:rFonts w:ascii="Cambria" w:hAnsi="Cambria"/>
          <w:sz w:val="18"/>
          <w:szCs w:val="18"/>
          <w:lang w:val="es-ES"/>
        </w:rPr>
      </w:pPr>
      <w:r w:rsidRPr="004E3294">
        <w:rPr>
          <w:rStyle w:val="FootnoteReference"/>
          <w:rFonts w:ascii="Cambria" w:hAnsi="Cambria"/>
          <w:color w:val="000000" w:themeColor="text1"/>
          <w:sz w:val="18"/>
          <w:szCs w:val="18"/>
        </w:rPr>
        <w:footnoteRef/>
      </w:r>
      <w:r w:rsidRPr="004E3294">
        <w:rPr>
          <w:rFonts w:ascii="Cambria" w:hAnsi="Cambria"/>
          <w:sz w:val="18"/>
          <w:szCs w:val="18"/>
        </w:rPr>
        <w:t xml:space="preserve"> Adolfo </w:t>
      </w:r>
      <w:r w:rsidRPr="004E3294">
        <w:rPr>
          <w:rFonts w:ascii="Cambria" w:hAnsi="Cambria"/>
          <w:sz w:val="18"/>
          <w:szCs w:val="18"/>
        </w:rPr>
        <w:t xml:space="preserve">Rivadeneyra. </w:t>
      </w:r>
      <w:r w:rsidRPr="004E3294">
        <w:rPr>
          <w:rFonts w:ascii="Cambria" w:hAnsi="Cambria"/>
          <w:i/>
          <w:iCs/>
          <w:sz w:val="18"/>
          <w:szCs w:val="18"/>
          <w:lang w:val="es-ES"/>
        </w:rPr>
        <w:t>Viaje and Interior de Persia</w:t>
      </w:r>
      <w:r w:rsidRPr="004E3294">
        <w:rPr>
          <w:rFonts w:ascii="Cambria" w:hAnsi="Cambria"/>
          <w:sz w:val="18"/>
          <w:szCs w:val="18"/>
          <w:lang w:val="es-ES"/>
        </w:rPr>
        <w:t>, vol. 1, p. 239.</w:t>
      </w:r>
    </w:p>
  </w:footnote>
  <w:footnote w:id="5">
    <w:p w14:paraId="41228A4B" w14:textId="77777777" w:rsidR="008F483D" w:rsidRPr="004E3294" w:rsidRDefault="008F483D" w:rsidP="008F483D">
      <w:pPr>
        <w:pStyle w:val="FootnoteText"/>
        <w:rPr>
          <w:rFonts w:ascii="Cambria" w:hAnsi="Cambria"/>
          <w:sz w:val="18"/>
          <w:szCs w:val="18"/>
        </w:rPr>
      </w:pPr>
      <w:r w:rsidRPr="004E3294">
        <w:rPr>
          <w:rFonts w:ascii="Cambria" w:hAnsi="Cambria"/>
          <w:sz w:val="18"/>
          <w:szCs w:val="18"/>
          <w:vertAlign w:val="superscript"/>
        </w:rPr>
        <w:footnoteRef/>
      </w:r>
      <w:r w:rsidRPr="004E3294">
        <w:rPr>
          <w:rFonts w:ascii="Cambria" w:hAnsi="Cambria"/>
          <w:sz w:val="18"/>
          <w:szCs w:val="18"/>
        </w:rPr>
        <w:t xml:space="preserve"> The Báb in Nabíl-i-A‘ẓam. </w:t>
      </w:r>
      <w:r w:rsidRPr="004E3294">
        <w:rPr>
          <w:rFonts w:ascii="Cambria" w:hAnsi="Cambria"/>
          <w:i/>
          <w:sz w:val="18"/>
          <w:szCs w:val="18"/>
        </w:rPr>
        <w:t>The Dawn-Breakers</w:t>
      </w:r>
      <w:r w:rsidRPr="004E3294">
        <w:rPr>
          <w:rFonts w:ascii="Cambria" w:hAnsi="Cambria"/>
          <w:sz w:val="18"/>
          <w:szCs w:val="18"/>
        </w:rPr>
        <w:t>, p. 85.</w:t>
      </w:r>
    </w:p>
  </w:footnote>
  <w:footnote w:id="6">
    <w:p w14:paraId="65204406" w14:textId="77777777" w:rsidR="008F483D" w:rsidRPr="004E3294" w:rsidRDefault="008F483D" w:rsidP="008F483D">
      <w:pPr>
        <w:pStyle w:val="FootnoteText"/>
        <w:rPr>
          <w:rFonts w:ascii="Cambria" w:hAnsi="Cambria"/>
          <w:sz w:val="18"/>
          <w:szCs w:val="18"/>
          <w:lang w:val="es-ES"/>
        </w:rPr>
      </w:pPr>
      <w:r w:rsidRPr="004E3294">
        <w:rPr>
          <w:rFonts w:ascii="Cambria" w:hAnsi="Cambria"/>
          <w:sz w:val="18"/>
          <w:szCs w:val="18"/>
          <w:vertAlign w:val="superscript"/>
        </w:rPr>
        <w:footnoteRef/>
      </w:r>
      <w:r w:rsidRPr="004E3294">
        <w:rPr>
          <w:rFonts w:ascii="Cambria" w:hAnsi="Cambria"/>
          <w:sz w:val="18"/>
          <w:szCs w:val="18"/>
        </w:rPr>
        <w:t xml:space="preserve"> The Báb. </w:t>
      </w:r>
      <w:r w:rsidRPr="004E3294">
        <w:rPr>
          <w:rFonts w:ascii="Cambria" w:hAnsi="Cambria"/>
          <w:i/>
          <w:sz w:val="18"/>
          <w:szCs w:val="18"/>
          <w:lang w:val="es-ES"/>
        </w:rPr>
        <w:t>Selections</w:t>
      </w:r>
      <w:r w:rsidRPr="004E3294">
        <w:rPr>
          <w:rFonts w:ascii="Cambria" w:hAnsi="Cambria"/>
          <w:sz w:val="18"/>
          <w:szCs w:val="18"/>
          <w:lang w:val="es-ES"/>
        </w:rPr>
        <w:t>, p. 193.</w:t>
      </w:r>
    </w:p>
  </w:footnote>
  <w:footnote w:id="7">
    <w:p w14:paraId="21DE7FC9" w14:textId="77777777" w:rsidR="008F483D" w:rsidRPr="004E3294" w:rsidRDefault="008F483D" w:rsidP="008F483D">
      <w:pPr>
        <w:pStyle w:val="FootnoteText"/>
        <w:rPr>
          <w:rFonts w:ascii="Cambria" w:hAnsi="Cambria"/>
          <w:sz w:val="18"/>
          <w:szCs w:val="18"/>
          <w:lang w:val="es-ES"/>
        </w:rPr>
      </w:pPr>
      <w:r w:rsidRPr="004E3294">
        <w:rPr>
          <w:rStyle w:val="FootnoteReference"/>
          <w:rFonts w:ascii="Cambria" w:hAnsi="Cambria"/>
          <w:color w:val="000000" w:themeColor="text1"/>
          <w:sz w:val="18"/>
          <w:szCs w:val="18"/>
        </w:rPr>
        <w:footnoteRef/>
      </w:r>
      <w:r w:rsidRPr="004E3294">
        <w:rPr>
          <w:rFonts w:ascii="Cambria" w:hAnsi="Cambria"/>
          <w:sz w:val="18"/>
          <w:szCs w:val="18"/>
          <w:lang w:val="es-ES"/>
        </w:rPr>
        <w:t xml:space="preserve"> </w:t>
      </w:r>
      <w:r w:rsidRPr="004E3294">
        <w:rPr>
          <w:rFonts w:ascii="Cambria" w:hAnsi="Cambria"/>
          <w:sz w:val="18"/>
          <w:szCs w:val="18"/>
          <w:lang w:val="es-ES"/>
        </w:rPr>
        <w:t xml:space="preserve">Farzam Arbab. </w:t>
      </w:r>
      <w:r w:rsidRPr="004E3294">
        <w:rPr>
          <w:rFonts w:ascii="Cambria" w:hAnsi="Cambria"/>
          <w:i/>
          <w:iCs/>
          <w:sz w:val="18"/>
          <w:szCs w:val="18"/>
          <w:lang w:val="es-ES"/>
        </w:rPr>
        <w:t>En camino hacia la gloria del servicio.</w:t>
      </w:r>
      <w:r w:rsidRPr="004E3294">
        <w:rPr>
          <w:rFonts w:ascii="Cambria" w:hAnsi="Cambria"/>
          <w:sz w:val="18"/>
          <w:szCs w:val="18"/>
          <w:lang w:val="es-ES"/>
        </w:rPr>
        <w:t xml:space="preserve"> Asamblea Espiritual Nacional de los Bahá’ís</w:t>
      </w:r>
    </w:p>
    <w:p w14:paraId="6FD9012E" w14:textId="77777777" w:rsidR="008F483D" w:rsidRPr="004E3294" w:rsidRDefault="008F483D" w:rsidP="008F483D">
      <w:pPr>
        <w:pStyle w:val="FootnoteText"/>
        <w:rPr>
          <w:rFonts w:ascii="Cambria" w:hAnsi="Cambria"/>
          <w:sz w:val="18"/>
          <w:szCs w:val="18"/>
          <w:lang w:val="es-ES"/>
        </w:rPr>
      </w:pPr>
      <w:r w:rsidRPr="004E3294">
        <w:rPr>
          <w:rFonts w:ascii="Cambria" w:hAnsi="Cambria"/>
          <w:sz w:val="18"/>
          <w:szCs w:val="18"/>
          <w:lang w:val="es-ES"/>
        </w:rPr>
        <w:t>de Colombia.</w:t>
      </w:r>
    </w:p>
  </w:footnote>
  <w:footnote w:id="8">
    <w:p w14:paraId="730F46A2" w14:textId="77777777" w:rsidR="008F483D" w:rsidRPr="004E3294" w:rsidRDefault="008F483D" w:rsidP="008F483D">
      <w:pPr>
        <w:pStyle w:val="FootnoteText"/>
        <w:rPr>
          <w:rFonts w:ascii="Cambria" w:hAnsi="Cambria"/>
          <w:sz w:val="18"/>
          <w:szCs w:val="18"/>
          <w:lang w:val="es-ES"/>
        </w:rPr>
      </w:pPr>
      <w:r w:rsidRPr="004E3294">
        <w:rPr>
          <w:rStyle w:val="FootnoteReference"/>
          <w:rFonts w:ascii="Cambria" w:hAnsi="Cambria"/>
          <w:color w:val="000000" w:themeColor="text1"/>
          <w:sz w:val="18"/>
          <w:szCs w:val="18"/>
        </w:rPr>
        <w:footnoteRef/>
      </w:r>
      <w:r w:rsidRPr="004E3294">
        <w:rPr>
          <w:rFonts w:ascii="Cambria" w:hAnsi="Cambria"/>
          <w:sz w:val="18"/>
          <w:szCs w:val="18"/>
          <w:lang w:val="es-ES"/>
        </w:rPr>
        <w:t xml:space="preserve"> Shoghi Effendi. </w:t>
      </w:r>
      <w:r w:rsidRPr="004E3294">
        <w:rPr>
          <w:rFonts w:ascii="Cambria" w:hAnsi="Cambria"/>
          <w:i/>
          <w:iCs/>
          <w:sz w:val="18"/>
          <w:szCs w:val="18"/>
          <w:lang w:val="es-ES"/>
        </w:rPr>
        <w:t>Dios Pasa</w:t>
      </w:r>
      <w:r w:rsidRPr="004E3294">
        <w:rPr>
          <w:rFonts w:ascii="Cambria" w:hAnsi="Cambria"/>
          <w:sz w:val="18"/>
          <w:szCs w:val="18"/>
          <w:lang w:val="es-ES"/>
        </w:rPr>
        <w:t>, p. 120.</w:t>
      </w:r>
    </w:p>
  </w:footnote>
  <w:footnote w:id="9">
    <w:p w14:paraId="2C159789" w14:textId="77777777" w:rsidR="008F483D" w:rsidRPr="004E3294" w:rsidRDefault="008F483D" w:rsidP="008F483D">
      <w:pPr>
        <w:pStyle w:val="FootnoteText"/>
        <w:rPr>
          <w:rFonts w:ascii="Cambria" w:hAnsi="Cambria"/>
          <w:sz w:val="18"/>
          <w:szCs w:val="18"/>
        </w:rPr>
      </w:pPr>
      <w:r w:rsidRPr="004E3294">
        <w:rPr>
          <w:rStyle w:val="FootnoteReference"/>
          <w:rFonts w:ascii="Cambria" w:hAnsi="Cambria"/>
          <w:color w:val="000000" w:themeColor="text1"/>
          <w:sz w:val="18"/>
          <w:szCs w:val="18"/>
        </w:rPr>
        <w:footnoteRef/>
      </w:r>
      <w:r w:rsidRPr="004E3294">
        <w:rPr>
          <w:rFonts w:ascii="Cambria" w:hAnsi="Cambria"/>
          <w:sz w:val="18"/>
          <w:szCs w:val="18"/>
        </w:rPr>
        <w:t xml:space="preserve"> Shoghi Effendi. </w:t>
      </w:r>
      <w:r w:rsidRPr="004E3294">
        <w:rPr>
          <w:rFonts w:ascii="Cambria" w:hAnsi="Cambria"/>
          <w:i/>
          <w:iCs/>
          <w:sz w:val="18"/>
          <w:szCs w:val="18"/>
        </w:rPr>
        <w:t>God Passes</w:t>
      </w:r>
      <w:r w:rsidRPr="004E3294">
        <w:rPr>
          <w:rFonts w:ascii="Cambria" w:hAnsi="Cambria"/>
          <w:sz w:val="18"/>
          <w:szCs w:val="18"/>
        </w:rPr>
        <w:t xml:space="preserve"> By, p. 50.</w:t>
      </w:r>
    </w:p>
  </w:footnote>
  <w:footnote w:id="10">
    <w:p w14:paraId="53631EC9" w14:textId="77777777" w:rsidR="008F483D" w:rsidRPr="004E3294" w:rsidRDefault="008F483D" w:rsidP="008F483D">
      <w:pPr>
        <w:pStyle w:val="FootnoteText"/>
        <w:rPr>
          <w:rFonts w:ascii="Cambria" w:hAnsi="Cambria"/>
          <w:sz w:val="18"/>
          <w:szCs w:val="18"/>
        </w:rPr>
      </w:pPr>
      <w:r w:rsidRPr="004E3294">
        <w:rPr>
          <w:rStyle w:val="FootnoteReference"/>
          <w:rFonts w:ascii="Cambria" w:hAnsi="Cambria"/>
          <w:color w:val="000000" w:themeColor="text1"/>
          <w:sz w:val="18"/>
          <w:szCs w:val="18"/>
        </w:rPr>
        <w:footnoteRef/>
      </w:r>
      <w:r w:rsidRPr="004E3294">
        <w:rPr>
          <w:rFonts w:ascii="Cambria" w:hAnsi="Cambria"/>
          <w:sz w:val="18"/>
          <w:szCs w:val="18"/>
        </w:rPr>
        <w:t xml:space="preserve"> Shoghi Effendi. God Passes By, p. 50.</w:t>
      </w:r>
    </w:p>
  </w:footnote>
  <w:footnote w:id="11">
    <w:p w14:paraId="1CA0F1D1" w14:textId="77777777" w:rsidR="00192952" w:rsidRPr="004E3294" w:rsidRDefault="00192952" w:rsidP="00192952">
      <w:pPr>
        <w:pStyle w:val="FootnoteText"/>
        <w:rPr>
          <w:rFonts w:ascii="Cambria" w:hAnsi="Cambria"/>
          <w:sz w:val="18"/>
          <w:szCs w:val="18"/>
        </w:rPr>
      </w:pPr>
      <w:r w:rsidRPr="004E3294">
        <w:rPr>
          <w:rStyle w:val="FootnoteReference"/>
          <w:rFonts w:ascii="Cambria" w:hAnsi="Cambria"/>
          <w:color w:val="000000" w:themeColor="text1"/>
          <w:sz w:val="18"/>
          <w:szCs w:val="18"/>
        </w:rPr>
        <w:footnoteRef/>
      </w:r>
      <w:r w:rsidRPr="004E3294">
        <w:rPr>
          <w:rFonts w:ascii="Cambria" w:hAnsi="Cambria"/>
          <w:sz w:val="18"/>
          <w:szCs w:val="18"/>
        </w:rPr>
        <w:t xml:space="preserve"> Nabíl-i-A‘ẓam.</w:t>
      </w:r>
      <w:r w:rsidRPr="004E3294">
        <w:rPr>
          <w:rFonts w:ascii="Cambria" w:hAnsi="Cambria"/>
          <w:i/>
          <w:iCs/>
          <w:sz w:val="18"/>
          <w:szCs w:val="18"/>
        </w:rPr>
        <w:t xml:space="preserve"> The Dawn-Breakers, </w:t>
      </w:r>
      <w:r w:rsidRPr="004E3294">
        <w:rPr>
          <w:rFonts w:ascii="Cambria" w:hAnsi="Cambria"/>
          <w:sz w:val="18"/>
          <w:szCs w:val="18"/>
        </w:rPr>
        <w:t>pp. 4031-432</w:t>
      </w:r>
    </w:p>
  </w:footnote>
  <w:footnote w:id="12">
    <w:p w14:paraId="6569AEDF" w14:textId="77777777" w:rsidR="008F483D" w:rsidRPr="004E3294" w:rsidRDefault="008F483D" w:rsidP="008F483D">
      <w:pPr>
        <w:pStyle w:val="FootnoteText"/>
        <w:rPr>
          <w:rFonts w:ascii="Cambria" w:hAnsi="Cambria"/>
          <w:sz w:val="18"/>
          <w:szCs w:val="18"/>
        </w:rPr>
      </w:pPr>
      <w:r w:rsidRPr="004E3294">
        <w:rPr>
          <w:rStyle w:val="FootnoteReference"/>
          <w:rFonts w:ascii="Cambria" w:hAnsi="Cambria"/>
          <w:sz w:val="18"/>
          <w:szCs w:val="18"/>
        </w:rPr>
        <w:footnoteRef/>
      </w:r>
      <w:r w:rsidRPr="004E3294">
        <w:rPr>
          <w:rFonts w:ascii="Cambria" w:hAnsi="Cambria"/>
          <w:sz w:val="18"/>
          <w:szCs w:val="18"/>
        </w:rPr>
        <w:t xml:space="preserve"> </w:t>
      </w:r>
      <w:r w:rsidRPr="004E3294">
        <w:rPr>
          <w:rStyle w:val="reference-text"/>
          <w:rFonts w:ascii="Cambria" w:hAnsi="Cambria"/>
          <w:sz w:val="18"/>
          <w:szCs w:val="18"/>
        </w:rPr>
        <w:t xml:space="preserve">Ruhollah Mehrabkhani. </w:t>
      </w:r>
      <w:r w:rsidRPr="004E3294">
        <w:rPr>
          <w:rStyle w:val="reference-text"/>
          <w:rFonts w:ascii="Cambria" w:hAnsi="Cambria"/>
          <w:i/>
          <w:iCs/>
          <w:sz w:val="18"/>
          <w:szCs w:val="18"/>
        </w:rPr>
        <w:t>Mullá  Ḥusayn</w:t>
      </w:r>
      <w:r w:rsidRPr="004E3294">
        <w:rPr>
          <w:rStyle w:val="reference-text"/>
          <w:rFonts w:ascii="Cambria" w:hAnsi="Cambria"/>
          <w:sz w:val="18"/>
          <w:szCs w:val="18"/>
        </w:rPr>
        <w:t>, p. 50.</w:t>
      </w:r>
    </w:p>
  </w:footnote>
  <w:footnote w:id="13">
    <w:p w14:paraId="51B3D821" w14:textId="1299DF48" w:rsidR="00F8072F" w:rsidRDefault="00F8072F">
      <w:pPr>
        <w:pStyle w:val="FootnoteText"/>
      </w:pPr>
      <w:r>
        <w:rPr>
          <w:rStyle w:val="FootnoteReference"/>
        </w:rPr>
        <w:footnoteRef/>
      </w:r>
      <w:r>
        <w:t xml:space="preserve"> ‘Abdu’l-Bah</w:t>
      </w:r>
      <w:r w:rsidRPr="00F8072F">
        <w:rPr>
          <w:rFonts w:ascii="Calibri" w:hAnsi="Calibri" w:cs="Calibri"/>
          <w:color w:val="000000" w:themeColor="text1"/>
        </w:rPr>
        <w:t>á</w:t>
      </w:r>
      <w:r>
        <w:t xml:space="preserve">, </w:t>
      </w:r>
      <w:r w:rsidRPr="007A52DD">
        <w:rPr>
          <w:i/>
          <w:iCs/>
        </w:rPr>
        <w:t>Memorial</w:t>
      </w:r>
      <w:r w:rsidR="007A52DD" w:rsidRPr="007A52DD">
        <w:rPr>
          <w:i/>
          <w:iCs/>
        </w:rPr>
        <w:t>s</w:t>
      </w:r>
      <w:r w:rsidRPr="007A52DD">
        <w:rPr>
          <w:i/>
          <w:iCs/>
        </w:rPr>
        <w:t xml:space="preserve"> of the Faithful,</w:t>
      </w:r>
      <w:r>
        <w:t xml:space="preserve"> p. </w:t>
      </w:r>
      <w:r w:rsidR="007A52DD">
        <w:t>173-174.</w:t>
      </w:r>
    </w:p>
  </w:footnote>
  <w:footnote w:id="14">
    <w:p w14:paraId="226699F3" w14:textId="77777777" w:rsidR="008F483D" w:rsidRPr="004E3294" w:rsidRDefault="008F483D" w:rsidP="008F483D">
      <w:pPr>
        <w:pStyle w:val="FootnoteText"/>
        <w:rPr>
          <w:rFonts w:ascii="Cambria" w:hAnsi="Cambria"/>
          <w:sz w:val="18"/>
          <w:szCs w:val="18"/>
        </w:rPr>
      </w:pPr>
      <w:r w:rsidRPr="004E3294">
        <w:rPr>
          <w:rStyle w:val="FootnoteReference"/>
          <w:rFonts w:ascii="Cambria" w:hAnsi="Cambria"/>
          <w:sz w:val="18"/>
          <w:szCs w:val="18"/>
        </w:rPr>
        <w:footnoteRef/>
      </w:r>
      <w:r w:rsidRPr="004E3294">
        <w:rPr>
          <w:rFonts w:ascii="Cambria" w:hAnsi="Cambria"/>
          <w:sz w:val="18"/>
          <w:szCs w:val="18"/>
        </w:rPr>
        <w:t xml:space="preserve"> </w:t>
      </w:r>
      <w:r w:rsidRPr="004E3294">
        <w:rPr>
          <w:rStyle w:val="reference-text"/>
          <w:rFonts w:ascii="Cambria" w:hAnsi="Cambria"/>
          <w:sz w:val="18"/>
          <w:szCs w:val="18"/>
        </w:rPr>
        <w:t xml:space="preserve">The </w:t>
      </w:r>
      <w:r w:rsidRPr="004E3294">
        <w:rPr>
          <w:rStyle w:val="reference-text"/>
          <w:rFonts w:ascii="Cambria" w:hAnsi="Cambria"/>
          <w:i/>
          <w:iCs/>
          <w:sz w:val="18"/>
          <w:szCs w:val="18"/>
        </w:rPr>
        <w:t>Tarí</w:t>
      </w:r>
      <w:r w:rsidRPr="004E3294">
        <w:rPr>
          <w:rStyle w:val="reference-text"/>
          <w:rFonts w:ascii="Cambria" w:hAnsi="Cambria"/>
          <w:i/>
          <w:iCs/>
          <w:sz w:val="18"/>
          <w:szCs w:val="18"/>
          <w:u w:val="single"/>
        </w:rPr>
        <w:t>kh</w:t>
      </w:r>
      <w:r w:rsidRPr="004E3294">
        <w:rPr>
          <w:rStyle w:val="reference-text"/>
          <w:rFonts w:ascii="Cambria" w:hAnsi="Cambria"/>
          <w:i/>
          <w:iCs/>
          <w:sz w:val="18"/>
          <w:szCs w:val="18"/>
        </w:rPr>
        <w:t>-i-Jadíd</w:t>
      </w:r>
      <w:r w:rsidRPr="004E3294">
        <w:rPr>
          <w:rStyle w:val="reference-text"/>
          <w:rFonts w:ascii="Cambria" w:hAnsi="Cambria"/>
          <w:sz w:val="18"/>
          <w:szCs w:val="18"/>
        </w:rPr>
        <w:t xml:space="preserve"> pp. 93-95, cited in Nabíl-i-A‘ẓam, </w:t>
      </w:r>
      <w:r w:rsidRPr="004E3294">
        <w:rPr>
          <w:rStyle w:val="reference-text"/>
          <w:rFonts w:ascii="Cambria" w:hAnsi="Cambria"/>
          <w:i/>
          <w:iCs/>
          <w:sz w:val="18"/>
          <w:szCs w:val="18"/>
        </w:rPr>
        <w:t>The Dawn-Breakers</w:t>
      </w:r>
      <w:r w:rsidRPr="004E3294">
        <w:rPr>
          <w:rStyle w:val="reference-text"/>
          <w:rFonts w:ascii="Cambria" w:hAnsi="Cambria"/>
          <w:sz w:val="18"/>
          <w:szCs w:val="18"/>
        </w:rPr>
        <w:t>, p. 383-384.</w:t>
      </w:r>
    </w:p>
  </w:footnote>
  <w:footnote w:id="15">
    <w:p w14:paraId="552CB932" w14:textId="77777777" w:rsidR="008F483D" w:rsidRPr="004E3294" w:rsidRDefault="008F483D" w:rsidP="008F483D">
      <w:pPr>
        <w:pStyle w:val="FootnoteText"/>
        <w:rPr>
          <w:rFonts w:ascii="Cambria" w:hAnsi="Cambria"/>
          <w:sz w:val="18"/>
          <w:szCs w:val="18"/>
        </w:rPr>
      </w:pPr>
      <w:r w:rsidRPr="004E3294">
        <w:rPr>
          <w:rStyle w:val="FootnoteReference"/>
          <w:rFonts w:ascii="Cambria" w:hAnsi="Cambria"/>
          <w:sz w:val="18"/>
          <w:szCs w:val="18"/>
        </w:rPr>
        <w:footnoteRef/>
      </w:r>
      <w:r w:rsidRPr="004E3294">
        <w:rPr>
          <w:rFonts w:ascii="Cambria" w:hAnsi="Cambria"/>
          <w:sz w:val="18"/>
          <w:szCs w:val="18"/>
        </w:rPr>
        <w:t xml:space="preserve"> </w:t>
      </w:r>
      <w:r w:rsidRPr="004E3294">
        <w:rPr>
          <w:rStyle w:val="reference-text"/>
          <w:rFonts w:ascii="Cambria" w:hAnsi="Cambria"/>
          <w:sz w:val="18"/>
          <w:szCs w:val="18"/>
        </w:rPr>
        <w:t xml:space="preserve">The </w:t>
      </w:r>
      <w:r w:rsidRPr="004E3294">
        <w:rPr>
          <w:rStyle w:val="reference-text"/>
          <w:rFonts w:ascii="Cambria" w:hAnsi="Cambria"/>
          <w:i/>
          <w:iCs/>
          <w:sz w:val="18"/>
          <w:szCs w:val="18"/>
        </w:rPr>
        <w:t>Tarí</w:t>
      </w:r>
      <w:r w:rsidRPr="004E3294">
        <w:rPr>
          <w:rStyle w:val="reference-text"/>
          <w:rFonts w:ascii="Cambria" w:hAnsi="Cambria"/>
          <w:i/>
          <w:iCs/>
          <w:sz w:val="18"/>
          <w:szCs w:val="18"/>
          <w:u w:val="single"/>
        </w:rPr>
        <w:t>kh</w:t>
      </w:r>
      <w:r w:rsidRPr="004E3294">
        <w:rPr>
          <w:rStyle w:val="reference-text"/>
          <w:rFonts w:ascii="Cambria" w:hAnsi="Cambria"/>
          <w:i/>
          <w:iCs/>
          <w:sz w:val="18"/>
          <w:szCs w:val="18"/>
        </w:rPr>
        <w:t>-i-Jadíd</w:t>
      </w:r>
      <w:r w:rsidRPr="004E3294">
        <w:rPr>
          <w:rStyle w:val="reference-text"/>
          <w:rFonts w:ascii="Cambria" w:hAnsi="Cambria"/>
          <w:sz w:val="18"/>
          <w:szCs w:val="18"/>
        </w:rPr>
        <w:t xml:space="preserve"> pp. 93-95, cited in Nabíl-i-A‘ẓam, </w:t>
      </w:r>
      <w:r w:rsidRPr="004E3294">
        <w:rPr>
          <w:rStyle w:val="reference-text"/>
          <w:rFonts w:ascii="Cambria" w:hAnsi="Cambria"/>
          <w:i/>
          <w:iCs/>
          <w:sz w:val="18"/>
          <w:szCs w:val="18"/>
        </w:rPr>
        <w:t>The Dawn-Breakers</w:t>
      </w:r>
      <w:r w:rsidRPr="004E3294">
        <w:rPr>
          <w:rStyle w:val="reference-text"/>
          <w:rFonts w:ascii="Cambria" w:hAnsi="Cambria"/>
          <w:sz w:val="18"/>
          <w:szCs w:val="18"/>
        </w:rPr>
        <w:t>, p. 384.</w:t>
      </w:r>
    </w:p>
  </w:footnote>
  <w:footnote w:id="16">
    <w:p w14:paraId="6A70D2E9" w14:textId="77777777" w:rsidR="002E4B0C" w:rsidRPr="0028736D" w:rsidRDefault="002E4B0C" w:rsidP="002E4B0C">
      <w:pPr>
        <w:pStyle w:val="FootnoteText"/>
        <w:rPr>
          <w:rFonts w:ascii="Cambria" w:hAnsi="Cambria"/>
          <w:sz w:val="18"/>
          <w:szCs w:val="18"/>
        </w:rPr>
      </w:pPr>
      <w:r w:rsidRPr="0028736D">
        <w:rPr>
          <w:rStyle w:val="FootnoteReference"/>
          <w:rFonts w:ascii="Cambria" w:hAnsi="Cambria"/>
          <w:sz w:val="18"/>
          <w:szCs w:val="18"/>
        </w:rPr>
        <w:footnoteRef/>
      </w:r>
      <w:r w:rsidRPr="0028736D">
        <w:rPr>
          <w:rFonts w:ascii="Cambria" w:hAnsi="Cambria"/>
          <w:sz w:val="18"/>
          <w:szCs w:val="18"/>
        </w:rPr>
        <w:t xml:space="preserve"> According to </w:t>
      </w:r>
      <w:r w:rsidRPr="0028736D">
        <w:rPr>
          <w:rFonts w:ascii="Cambria" w:hAnsi="Cambria"/>
          <w:color w:val="000000" w:themeColor="text1"/>
          <w:sz w:val="18"/>
          <w:szCs w:val="18"/>
        </w:rPr>
        <w:t>Ruhollah Mehrabkhani,</w:t>
      </w:r>
      <w:r w:rsidRPr="0028736D">
        <w:rPr>
          <w:rFonts w:ascii="Cambria" w:hAnsi="Cambria"/>
          <w:sz w:val="18"/>
          <w:szCs w:val="18"/>
        </w:rPr>
        <w:t xml:space="preserve"> Mírzá Muḥammad-Báqir was perhaps twenty-two years old (</w:t>
      </w:r>
      <w:r w:rsidRPr="0028736D">
        <w:rPr>
          <w:rFonts w:ascii="Cambria" w:hAnsi="Cambria"/>
          <w:i/>
          <w:color w:val="000000" w:themeColor="text1"/>
          <w:sz w:val="18"/>
          <w:szCs w:val="18"/>
        </w:rPr>
        <w:t>Mullá  Ḥusayn</w:t>
      </w:r>
      <w:r w:rsidRPr="0028736D">
        <w:rPr>
          <w:rFonts w:ascii="Cambria" w:hAnsi="Cambria"/>
          <w:color w:val="000000" w:themeColor="text1"/>
          <w:sz w:val="18"/>
          <w:szCs w:val="18"/>
        </w:rPr>
        <w:t>, p. 284).</w:t>
      </w:r>
    </w:p>
  </w:footnote>
  <w:footnote w:id="17">
    <w:p w14:paraId="05582A83" w14:textId="77777777" w:rsidR="002E4B0C" w:rsidRPr="0028736D" w:rsidRDefault="002E4B0C" w:rsidP="002E4B0C">
      <w:pPr>
        <w:pStyle w:val="FootnoteText"/>
        <w:rPr>
          <w:rFonts w:ascii="Cambria" w:hAnsi="Cambria"/>
          <w:sz w:val="18"/>
          <w:szCs w:val="18"/>
        </w:rPr>
      </w:pPr>
      <w:r w:rsidRPr="0028736D">
        <w:rPr>
          <w:rStyle w:val="FootnoteReference"/>
          <w:rFonts w:ascii="Cambria" w:hAnsi="Cambria"/>
          <w:sz w:val="18"/>
          <w:szCs w:val="18"/>
        </w:rPr>
        <w:footnoteRef/>
      </w:r>
      <w:r w:rsidRPr="0028736D">
        <w:rPr>
          <w:rFonts w:ascii="Cambria" w:hAnsi="Cambria"/>
          <w:sz w:val="18"/>
          <w:szCs w:val="18"/>
        </w:rPr>
        <w:t xml:space="preserve"> </w:t>
      </w:r>
      <w:r w:rsidRPr="0028736D">
        <w:rPr>
          <w:rFonts w:ascii="Cambria" w:hAnsi="Cambria" w:cstheme="minorHAnsi"/>
          <w:color w:val="000000" w:themeColor="text1"/>
          <w:sz w:val="18"/>
          <w:szCs w:val="18"/>
        </w:rPr>
        <w:t>Mírz</w:t>
      </w:r>
      <w:r w:rsidRPr="0028736D">
        <w:rPr>
          <w:rFonts w:ascii="Cambria" w:eastAsiaTheme="majorEastAsia" w:hAnsi="Cambria"/>
          <w:color w:val="000000" w:themeColor="text1"/>
          <w:sz w:val="18"/>
          <w:szCs w:val="18"/>
        </w:rPr>
        <w:t xml:space="preserve">á </w:t>
      </w:r>
      <w:r w:rsidRPr="0028736D">
        <w:rPr>
          <w:rFonts w:ascii="Cambria" w:eastAsiaTheme="majorEastAsia" w:hAnsi="Cambria"/>
          <w:color w:val="000000" w:themeColor="text1"/>
          <w:sz w:val="18"/>
          <w:szCs w:val="18"/>
        </w:rPr>
        <w:t>Ab</w:t>
      </w:r>
      <w:r w:rsidRPr="0028736D">
        <w:rPr>
          <w:rStyle w:val="markedcontent"/>
          <w:rFonts w:ascii="Cambria" w:hAnsi="Cambria" w:cs="Arial"/>
          <w:color w:val="000000" w:themeColor="text1"/>
          <w:sz w:val="18"/>
          <w:szCs w:val="18"/>
        </w:rPr>
        <w:t>ú</w:t>
      </w:r>
      <w:r w:rsidRPr="0028736D">
        <w:rPr>
          <w:rFonts w:ascii="Cambria" w:eastAsiaTheme="majorEastAsia" w:hAnsi="Cambria"/>
          <w:color w:val="000000" w:themeColor="text1"/>
          <w:sz w:val="18"/>
          <w:szCs w:val="18"/>
        </w:rPr>
        <w:t xml:space="preserve"> Ṭálib-i </w:t>
      </w:r>
      <w:r w:rsidRPr="0028736D">
        <w:rPr>
          <w:rFonts w:ascii="Cambria" w:hAnsi="Cambria" w:cstheme="minorHAnsi"/>
          <w:color w:val="000000" w:themeColor="text1"/>
          <w:sz w:val="18"/>
          <w:szCs w:val="18"/>
          <w:u w:val="single"/>
        </w:rPr>
        <w:t>Sh</w:t>
      </w:r>
      <w:r w:rsidRPr="0028736D">
        <w:rPr>
          <w:rFonts w:ascii="Cambria" w:hAnsi="Cambria" w:cstheme="minorHAnsi"/>
          <w:color w:val="000000" w:themeColor="text1"/>
          <w:sz w:val="18"/>
          <w:szCs w:val="18"/>
        </w:rPr>
        <w:t xml:space="preserve">ahmírzadí, cited in </w:t>
      </w:r>
      <w:r w:rsidRPr="0028736D">
        <w:rPr>
          <w:rStyle w:val="FootnoteReference"/>
          <w:rFonts w:ascii="Cambria" w:hAnsi="Cambria"/>
          <w:color w:val="000000" w:themeColor="text1"/>
          <w:sz w:val="18"/>
          <w:szCs w:val="18"/>
        </w:rPr>
        <w:t xml:space="preserve"> </w:t>
      </w:r>
      <w:r w:rsidRPr="0028736D">
        <w:rPr>
          <w:rFonts w:ascii="Cambria" w:hAnsi="Cambria"/>
          <w:color w:val="000000" w:themeColor="text1"/>
          <w:sz w:val="18"/>
          <w:szCs w:val="18"/>
        </w:rPr>
        <w:t xml:space="preserve">Ruhollah Mehrabkhani, </w:t>
      </w:r>
      <w:r w:rsidRPr="0028736D">
        <w:rPr>
          <w:rFonts w:ascii="Cambria" w:hAnsi="Cambria"/>
          <w:i/>
          <w:iCs/>
          <w:color w:val="000000" w:themeColor="text1"/>
          <w:sz w:val="18"/>
          <w:szCs w:val="18"/>
        </w:rPr>
        <w:t>Mullá Ḥusayn: Disciple at Dawn,</w:t>
      </w:r>
      <w:r w:rsidRPr="0028736D">
        <w:rPr>
          <w:rFonts w:ascii="Cambria" w:hAnsi="Cambria"/>
          <w:color w:val="000000" w:themeColor="text1"/>
          <w:sz w:val="18"/>
          <w:szCs w:val="18"/>
        </w:rPr>
        <w:t xml:space="preserve"> pp. 284-285.</w:t>
      </w:r>
    </w:p>
  </w:footnote>
  <w:footnote w:id="18">
    <w:p w14:paraId="2FC99CAA" w14:textId="77777777" w:rsidR="008F483D" w:rsidRPr="004E3294" w:rsidRDefault="008F483D" w:rsidP="008F483D">
      <w:pPr>
        <w:pStyle w:val="FootnoteText"/>
        <w:rPr>
          <w:rFonts w:ascii="Cambria" w:hAnsi="Cambria"/>
          <w:b/>
          <w:bCs/>
          <w:sz w:val="18"/>
          <w:szCs w:val="18"/>
        </w:rPr>
      </w:pPr>
      <w:r w:rsidRPr="004E3294">
        <w:rPr>
          <w:rStyle w:val="FootnoteReference"/>
          <w:rFonts w:ascii="Cambria" w:hAnsi="Cambria"/>
          <w:sz w:val="18"/>
          <w:szCs w:val="18"/>
        </w:rPr>
        <w:footnoteRef/>
      </w:r>
      <w:r w:rsidRPr="004E3294">
        <w:rPr>
          <w:rFonts w:ascii="Cambria" w:hAnsi="Cambria"/>
          <w:sz w:val="18"/>
          <w:szCs w:val="18"/>
        </w:rPr>
        <w:t xml:space="preserve"> </w:t>
      </w:r>
      <w:r w:rsidRPr="004E3294">
        <w:rPr>
          <w:rStyle w:val="reference-text"/>
          <w:rFonts w:ascii="Cambria" w:hAnsi="Cambria"/>
          <w:sz w:val="18"/>
          <w:szCs w:val="18"/>
        </w:rPr>
        <w:t xml:space="preserve">The </w:t>
      </w:r>
      <w:r w:rsidRPr="004E3294">
        <w:rPr>
          <w:rStyle w:val="reference-text"/>
          <w:rFonts w:ascii="Cambria" w:hAnsi="Cambria"/>
          <w:i/>
          <w:iCs/>
          <w:sz w:val="18"/>
          <w:szCs w:val="18"/>
        </w:rPr>
        <w:t>Tarí</w:t>
      </w:r>
      <w:r w:rsidRPr="004E3294">
        <w:rPr>
          <w:rStyle w:val="reference-text"/>
          <w:rFonts w:ascii="Cambria" w:hAnsi="Cambria"/>
          <w:i/>
          <w:iCs/>
          <w:sz w:val="18"/>
          <w:szCs w:val="18"/>
          <w:u w:val="single"/>
        </w:rPr>
        <w:t>kh</w:t>
      </w:r>
      <w:r w:rsidRPr="004E3294">
        <w:rPr>
          <w:rStyle w:val="reference-text"/>
          <w:rFonts w:ascii="Cambria" w:hAnsi="Cambria"/>
          <w:i/>
          <w:iCs/>
          <w:sz w:val="18"/>
          <w:szCs w:val="18"/>
        </w:rPr>
        <w:t>-i-Jadíd</w:t>
      </w:r>
      <w:r w:rsidRPr="004E3294">
        <w:rPr>
          <w:rStyle w:val="reference-text"/>
          <w:rFonts w:ascii="Cambria" w:hAnsi="Cambria"/>
          <w:sz w:val="18"/>
          <w:szCs w:val="18"/>
        </w:rPr>
        <w:t xml:space="preserve"> pp. 93-95, cited in Nabíl-i-A‘ẓam, </w:t>
      </w:r>
      <w:r w:rsidRPr="004E3294">
        <w:rPr>
          <w:rStyle w:val="reference-text"/>
          <w:rFonts w:ascii="Cambria" w:hAnsi="Cambria"/>
          <w:i/>
          <w:iCs/>
          <w:sz w:val="18"/>
          <w:szCs w:val="18"/>
        </w:rPr>
        <w:t>The Dawn-Breakers</w:t>
      </w:r>
      <w:r w:rsidRPr="004E3294">
        <w:rPr>
          <w:rStyle w:val="reference-text"/>
          <w:rFonts w:ascii="Cambria" w:hAnsi="Cambria"/>
          <w:sz w:val="18"/>
          <w:szCs w:val="18"/>
        </w:rPr>
        <w:t>, p. 383.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0064C"/>
    <w:multiLevelType w:val="hybridMultilevel"/>
    <w:tmpl w:val="71066B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83C61B2"/>
    <w:multiLevelType w:val="hybridMultilevel"/>
    <w:tmpl w:val="6C08D1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97609067">
    <w:abstractNumId w:val="0"/>
  </w:num>
  <w:num w:numId="2" w16cid:durableId="1318924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3D"/>
    <w:rsid w:val="0001479F"/>
    <w:rsid w:val="00052472"/>
    <w:rsid w:val="00062756"/>
    <w:rsid w:val="000646E0"/>
    <w:rsid w:val="0006735C"/>
    <w:rsid w:val="0008208D"/>
    <w:rsid w:val="000909D3"/>
    <w:rsid w:val="000C7C59"/>
    <w:rsid w:val="000D0C7D"/>
    <w:rsid w:val="000F2A5A"/>
    <w:rsid w:val="00133FEF"/>
    <w:rsid w:val="00146B88"/>
    <w:rsid w:val="00154100"/>
    <w:rsid w:val="00174611"/>
    <w:rsid w:val="00192952"/>
    <w:rsid w:val="001A7134"/>
    <w:rsid w:val="001F7F87"/>
    <w:rsid w:val="0021303A"/>
    <w:rsid w:val="0024260A"/>
    <w:rsid w:val="00280A27"/>
    <w:rsid w:val="00281262"/>
    <w:rsid w:val="002E4B0C"/>
    <w:rsid w:val="002E4EB1"/>
    <w:rsid w:val="002F4120"/>
    <w:rsid w:val="00315F96"/>
    <w:rsid w:val="003E6C1C"/>
    <w:rsid w:val="00453E0B"/>
    <w:rsid w:val="004978B2"/>
    <w:rsid w:val="004A0808"/>
    <w:rsid w:val="004E6278"/>
    <w:rsid w:val="005579F2"/>
    <w:rsid w:val="00621EAD"/>
    <w:rsid w:val="0067219E"/>
    <w:rsid w:val="00691BC6"/>
    <w:rsid w:val="00724956"/>
    <w:rsid w:val="00726D38"/>
    <w:rsid w:val="00776E5A"/>
    <w:rsid w:val="007A52DD"/>
    <w:rsid w:val="008D3D1A"/>
    <w:rsid w:val="008F483D"/>
    <w:rsid w:val="00902EAF"/>
    <w:rsid w:val="009559E2"/>
    <w:rsid w:val="009633F6"/>
    <w:rsid w:val="0097516D"/>
    <w:rsid w:val="009A235C"/>
    <w:rsid w:val="009E0BAA"/>
    <w:rsid w:val="009E25A6"/>
    <w:rsid w:val="00A0441A"/>
    <w:rsid w:val="00A212C6"/>
    <w:rsid w:val="00A45F7C"/>
    <w:rsid w:val="00A47C46"/>
    <w:rsid w:val="00A8412F"/>
    <w:rsid w:val="00A97984"/>
    <w:rsid w:val="00AC23BF"/>
    <w:rsid w:val="00AD4177"/>
    <w:rsid w:val="00AD7998"/>
    <w:rsid w:val="00B16F1D"/>
    <w:rsid w:val="00B312D2"/>
    <w:rsid w:val="00B513BD"/>
    <w:rsid w:val="00BE0C34"/>
    <w:rsid w:val="00BF5A4F"/>
    <w:rsid w:val="00C225AC"/>
    <w:rsid w:val="00C725C5"/>
    <w:rsid w:val="00C74156"/>
    <w:rsid w:val="00CA3664"/>
    <w:rsid w:val="00CC018A"/>
    <w:rsid w:val="00CF5860"/>
    <w:rsid w:val="00D774DF"/>
    <w:rsid w:val="00DC4292"/>
    <w:rsid w:val="00DD33DB"/>
    <w:rsid w:val="00DD4969"/>
    <w:rsid w:val="00E04DAE"/>
    <w:rsid w:val="00E13E49"/>
    <w:rsid w:val="00E63C0D"/>
    <w:rsid w:val="00E90F33"/>
    <w:rsid w:val="00EA5A17"/>
    <w:rsid w:val="00EA6E1E"/>
    <w:rsid w:val="00ED3B46"/>
    <w:rsid w:val="00F214B7"/>
    <w:rsid w:val="00F75368"/>
    <w:rsid w:val="00F8072F"/>
    <w:rsid w:val="00FA191A"/>
    <w:rsid w:val="00FB507A"/>
    <w:rsid w:val="00FB7D96"/>
    <w:rsid w:val="00FF51A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3F00"/>
  <w15:chartTrackingRefBased/>
  <w15:docId w15:val="{2E87C72C-2D21-47CA-B302-BEF8F692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83D"/>
    <w:pPr>
      <w:spacing w:after="0" w:line="240" w:lineRule="auto"/>
    </w:pPr>
    <w:rPr>
      <w:rFonts w:ascii="Cambria" w:eastAsia="Times New Roman" w:hAnsi="Cambria" w:cs="Times New Roman"/>
      <w:szCs w:val="24"/>
      <w:lang w:eastAsia="en-GB"/>
    </w:rPr>
  </w:style>
  <w:style w:type="paragraph" w:styleId="Heading1">
    <w:name w:val="heading 1"/>
    <w:basedOn w:val="Normal"/>
    <w:next w:val="Normal"/>
    <w:link w:val="Heading1Char"/>
    <w:uiPriority w:val="9"/>
    <w:qFormat/>
    <w:rsid w:val="000147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_2_Boris"/>
    <w:basedOn w:val="Normal"/>
    <w:next w:val="Normal"/>
    <w:link w:val="Heading2Char"/>
    <w:autoRedefine/>
    <w:uiPriority w:val="9"/>
    <w:unhideWhenUsed/>
    <w:qFormat/>
    <w:rsid w:val="008F483D"/>
    <w:pPr>
      <w:widowControl w:val="0"/>
      <w:snapToGrid w:val="0"/>
      <w:spacing w:before="40"/>
      <w:jc w:val="center"/>
      <w:outlineLvl w:val="1"/>
    </w:pPr>
    <w:rPr>
      <w:rFonts w:cs="Calibri (Body)"/>
      <w:b/>
      <w:bCs/>
      <w:color w:val="000000" w:themeColor="text1"/>
      <w:sz w:val="20"/>
      <w:szCs w:val="20"/>
      <w:lang w:eastAsia="en-US"/>
    </w:rPr>
  </w:style>
  <w:style w:type="paragraph" w:styleId="Heading3">
    <w:name w:val="heading 3"/>
    <w:basedOn w:val="Normal"/>
    <w:next w:val="Normal"/>
    <w:link w:val="Heading3Char"/>
    <w:uiPriority w:val="9"/>
    <w:unhideWhenUsed/>
    <w:qFormat/>
    <w:rsid w:val="008F483D"/>
    <w:pPr>
      <w:keepNext/>
      <w:keepLines/>
      <w:spacing w:before="40"/>
      <w:outlineLvl w:val="2"/>
    </w:pPr>
    <w:rPr>
      <w:rFonts w:eastAsiaTheme="majorEastAsia" w:cstheme="majorBidi"/>
      <w:b/>
      <w:color w:val="000000" w:themeColor="tex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_2_Boris Char"/>
    <w:basedOn w:val="DefaultParagraphFont"/>
    <w:link w:val="Heading2"/>
    <w:uiPriority w:val="9"/>
    <w:rsid w:val="008F483D"/>
    <w:rPr>
      <w:rFonts w:ascii="Cambria" w:eastAsia="Times New Roman" w:hAnsi="Cambria" w:cs="Calibri (Body)"/>
      <w:b/>
      <w:bCs/>
      <w:color w:val="000000" w:themeColor="text1"/>
      <w:sz w:val="20"/>
      <w:szCs w:val="20"/>
    </w:rPr>
  </w:style>
  <w:style w:type="character" w:customStyle="1" w:styleId="Heading3Char">
    <w:name w:val="Heading 3 Char"/>
    <w:basedOn w:val="DefaultParagraphFont"/>
    <w:link w:val="Heading3"/>
    <w:uiPriority w:val="9"/>
    <w:rsid w:val="008F483D"/>
    <w:rPr>
      <w:rFonts w:ascii="Cambria" w:eastAsiaTheme="majorEastAsia" w:hAnsi="Cambria" w:cstheme="majorBidi"/>
      <w:b/>
      <w:color w:val="000000" w:themeColor="text1"/>
      <w:szCs w:val="24"/>
    </w:rPr>
  </w:style>
  <w:style w:type="paragraph" w:styleId="FootnoteText">
    <w:name w:val="footnote text"/>
    <w:basedOn w:val="Normal"/>
    <w:link w:val="FootnoteTextChar"/>
    <w:uiPriority w:val="99"/>
    <w:unhideWhenUsed/>
    <w:qFormat/>
    <w:rsid w:val="008F483D"/>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8F483D"/>
    <w:rPr>
      <w:sz w:val="20"/>
      <w:szCs w:val="20"/>
    </w:rPr>
  </w:style>
  <w:style w:type="character" w:styleId="FootnoteReference">
    <w:name w:val="footnote reference"/>
    <w:basedOn w:val="DefaultParagraphFont"/>
    <w:uiPriority w:val="99"/>
    <w:unhideWhenUsed/>
    <w:qFormat/>
    <w:rsid w:val="008F483D"/>
    <w:rPr>
      <w:vertAlign w:val="superscript"/>
    </w:rPr>
  </w:style>
  <w:style w:type="paragraph" w:styleId="Quote">
    <w:name w:val="Quote"/>
    <w:basedOn w:val="Normal"/>
    <w:next w:val="Normal"/>
    <w:link w:val="QuoteChar"/>
    <w:uiPriority w:val="29"/>
    <w:qFormat/>
    <w:rsid w:val="008F483D"/>
    <w:pPr>
      <w:kinsoku w:val="0"/>
      <w:overflowPunct w:val="0"/>
      <w:ind w:left="567"/>
      <w:jc w:val="both"/>
      <w:textAlignment w:val="baseline"/>
    </w:pPr>
    <w:rPr>
      <w:rFonts w:eastAsiaTheme="minorHAnsi" w:cstheme="minorBidi"/>
      <w:sz w:val="20"/>
      <w:szCs w:val="20"/>
      <w:shd w:val="clear" w:color="auto" w:fill="FFFFFF"/>
      <w:lang w:val="en-GB" w:eastAsia="en-US"/>
      <w14:numForm w14:val="oldStyle"/>
      <w14:numSpacing w14:val="proportional"/>
    </w:rPr>
  </w:style>
  <w:style w:type="character" w:customStyle="1" w:styleId="QuoteChar">
    <w:name w:val="Quote Char"/>
    <w:basedOn w:val="DefaultParagraphFont"/>
    <w:link w:val="Quote"/>
    <w:uiPriority w:val="29"/>
    <w:rsid w:val="008F483D"/>
    <w:rPr>
      <w:rFonts w:ascii="Cambria" w:hAnsi="Cambria"/>
      <w:sz w:val="20"/>
      <w:szCs w:val="20"/>
      <w:lang w:val="en-GB"/>
      <w14:numForm w14:val="oldStyle"/>
      <w14:numSpacing w14:val="proportional"/>
    </w:rPr>
  </w:style>
  <w:style w:type="character" w:customStyle="1" w:styleId="reference-text">
    <w:name w:val="reference-text"/>
    <w:basedOn w:val="DefaultParagraphFont"/>
    <w:rsid w:val="008F483D"/>
  </w:style>
  <w:style w:type="paragraph" w:styleId="Header">
    <w:name w:val="header"/>
    <w:basedOn w:val="Normal"/>
    <w:link w:val="HeaderChar"/>
    <w:uiPriority w:val="99"/>
    <w:unhideWhenUsed/>
    <w:rsid w:val="008F483D"/>
    <w:pPr>
      <w:tabs>
        <w:tab w:val="center" w:pos="4513"/>
        <w:tab w:val="right" w:pos="9026"/>
      </w:tabs>
    </w:pPr>
  </w:style>
  <w:style w:type="character" w:customStyle="1" w:styleId="HeaderChar">
    <w:name w:val="Header Char"/>
    <w:basedOn w:val="DefaultParagraphFont"/>
    <w:link w:val="Header"/>
    <w:uiPriority w:val="99"/>
    <w:rsid w:val="008F483D"/>
    <w:rPr>
      <w:rFonts w:ascii="Cambria" w:eastAsia="Times New Roman" w:hAnsi="Cambria" w:cs="Times New Roman"/>
      <w:szCs w:val="24"/>
      <w:lang w:eastAsia="en-GB"/>
    </w:rPr>
  </w:style>
  <w:style w:type="paragraph" w:styleId="Footer">
    <w:name w:val="footer"/>
    <w:basedOn w:val="Normal"/>
    <w:link w:val="FooterChar"/>
    <w:uiPriority w:val="99"/>
    <w:unhideWhenUsed/>
    <w:rsid w:val="008F483D"/>
    <w:pPr>
      <w:tabs>
        <w:tab w:val="center" w:pos="4513"/>
        <w:tab w:val="right" w:pos="9026"/>
      </w:tabs>
    </w:pPr>
  </w:style>
  <w:style w:type="character" w:customStyle="1" w:styleId="FooterChar">
    <w:name w:val="Footer Char"/>
    <w:basedOn w:val="DefaultParagraphFont"/>
    <w:link w:val="Footer"/>
    <w:uiPriority w:val="99"/>
    <w:rsid w:val="008F483D"/>
    <w:rPr>
      <w:rFonts w:ascii="Cambria" w:eastAsia="Times New Roman" w:hAnsi="Cambria" w:cs="Times New Roman"/>
      <w:szCs w:val="24"/>
      <w:lang w:eastAsia="en-GB"/>
    </w:rPr>
  </w:style>
  <w:style w:type="character" w:customStyle="1" w:styleId="markedcontent">
    <w:name w:val="markedcontent"/>
    <w:basedOn w:val="DefaultParagraphFont"/>
    <w:rsid w:val="008F483D"/>
  </w:style>
  <w:style w:type="character" w:customStyle="1" w:styleId="Heading1Char">
    <w:name w:val="Heading 1 Char"/>
    <w:basedOn w:val="DefaultParagraphFont"/>
    <w:link w:val="Heading1"/>
    <w:uiPriority w:val="9"/>
    <w:rsid w:val="0001479F"/>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06735C"/>
    <w:pPr>
      <w:spacing w:line="259" w:lineRule="auto"/>
      <w:outlineLvl w:val="9"/>
    </w:pPr>
    <w:rPr>
      <w:lang w:val="en-US" w:eastAsia="en-US"/>
    </w:rPr>
  </w:style>
  <w:style w:type="paragraph" w:styleId="TOC2">
    <w:name w:val="toc 2"/>
    <w:basedOn w:val="Normal"/>
    <w:next w:val="Normal"/>
    <w:autoRedefine/>
    <w:uiPriority w:val="39"/>
    <w:unhideWhenUsed/>
    <w:rsid w:val="0006735C"/>
    <w:pPr>
      <w:spacing w:after="100"/>
      <w:ind w:left="220"/>
    </w:pPr>
  </w:style>
  <w:style w:type="paragraph" w:styleId="TOC1">
    <w:name w:val="toc 1"/>
    <w:basedOn w:val="Normal"/>
    <w:next w:val="Normal"/>
    <w:autoRedefine/>
    <w:uiPriority w:val="39"/>
    <w:unhideWhenUsed/>
    <w:rsid w:val="0006735C"/>
    <w:pPr>
      <w:spacing w:after="100"/>
    </w:pPr>
  </w:style>
  <w:style w:type="character" w:styleId="Hyperlink">
    <w:name w:val="Hyperlink"/>
    <w:basedOn w:val="DefaultParagraphFont"/>
    <w:uiPriority w:val="99"/>
    <w:unhideWhenUsed/>
    <w:rsid w:val="0006735C"/>
    <w:rPr>
      <w:color w:val="0563C1" w:themeColor="hyperlink"/>
      <w:u w:val="single"/>
    </w:rPr>
  </w:style>
  <w:style w:type="paragraph" w:styleId="NormalWeb">
    <w:name w:val="Normal (Web)"/>
    <w:basedOn w:val="Normal"/>
    <w:uiPriority w:val="99"/>
    <w:unhideWhenUsed/>
    <w:rsid w:val="000909D3"/>
    <w:pPr>
      <w:spacing w:before="100" w:beforeAutospacing="1" w:after="100" w:afterAutospacing="1"/>
    </w:pPr>
  </w:style>
  <w:style w:type="character" w:customStyle="1" w:styleId="apple-converted-space">
    <w:name w:val="apple-converted-space"/>
    <w:basedOn w:val="DefaultParagraphFont"/>
    <w:rsid w:val="000909D3"/>
  </w:style>
  <w:style w:type="paragraph" w:styleId="TOAHeading">
    <w:name w:val="toa heading"/>
    <w:basedOn w:val="IndexHeading"/>
    <w:rsid w:val="00AD7998"/>
    <w:pPr>
      <w:keepNext/>
      <w:suppressLineNumbers/>
      <w:suppressAutoHyphens/>
      <w:spacing w:before="240" w:after="120"/>
    </w:pPr>
    <w:rPr>
      <w:rFonts w:ascii="Liberation Sans" w:eastAsia="Noto Sans CJK SC" w:hAnsi="Liberation Sans" w:cs="Lohit Devanagari"/>
      <w:sz w:val="32"/>
      <w:szCs w:val="32"/>
    </w:rPr>
  </w:style>
  <w:style w:type="paragraph" w:styleId="Index1">
    <w:name w:val="index 1"/>
    <w:basedOn w:val="Normal"/>
    <w:next w:val="Normal"/>
    <w:autoRedefine/>
    <w:uiPriority w:val="99"/>
    <w:semiHidden/>
    <w:unhideWhenUsed/>
    <w:rsid w:val="00AD7998"/>
    <w:pPr>
      <w:ind w:left="220" w:hanging="220"/>
    </w:pPr>
  </w:style>
  <w:style w:type="paragraph" w:styleId="IndexHeading">
    <w:name w:val="index heading"/>
    <w:basedOn w:val="Normal"/>
    <w:next w:val="Index1"/>
    <w:uiPriority w:val="99"/>
    <w:semiHidden/>
    <w:unhideWhenUsed/>
    <w:rsid w:val="00AD7998"/>
    <w:rPr>
      <w:rFonts w:asciiTheme="majorHAnsi" w:eastAsiaTheme="majorEastAsia" w:hAnsiTheme="majorHAnsi" w:cstheme="majorBidi"/>
      <w:b/>
      <w:bCs/>
    </w:rPr>
  </w:style>
  <w:style w:type="paragraph" w:styleId="Caption">
    <w:name w:val="caption"/>
    <w:basedOn w:val="Normal"/>
    <w:next w:val="Normal"/>
    <w:uiPriority w:val="35"/>
    <w:unhideWhenUsed/>
    <w:qFormat/>
    <w:rsid w:val="0015410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23F29-D888-4AC4-9B66-C4DFE13A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3522</Words>
  <Characters>20080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The University of Notre Dame Australia</Company>
  <LinksUpToDate>false</LinksUpToDate>
  <CharactersWithSpaces>23555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Handal</dc:creator>
  <cp:keywords/>
  <dc:description/>
  <cp:lastModifiedBy>Jonah Winters</cp:lastModifiedBy>
  <cp:revision>3</cp:revision>
  <cp:lastPrinted>2024-02-11T00:04:00Z</cp:lastPrinted>
  <dcterms:created xsi:type="dcterms:W3CDTF">2024-02-11T00:04:00Z</dcterms:created>
  <dcterms:modified xsi:type="dcterms:W3CDTF">2024-02-11T00:05:00Z</dcterms:modified>
</cp:coreProperties>
</file>