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87B" w:rsidRDefault="000B787B" w:rsidP="000B787B"/>
    <w:p w:rsidR="000B787B" w:rsidRPr="000B787B" w:rsidRDefault="000B787B" w:rsidP="000B787B"/>
    <w:p w:rsidR="00E26339" w:rsidRDefault="00E26339" w:rsidP="00E26339">
      <w:pPr>
        <w:jc w:val="center"/>
        <w:rPr>
          <w:b/>
          <w:sz w:val="48"/>
        </w:rPr>
      </w:pPr>
      <w:r>
        <w:rPr>
          <w:b/>
          <w:sz w:val="48"/>
        </w:rPr>
        <w:t>The</w:t>
      </w:r>
    </w:p>
    <w:p w:rsidR="00E26339" w:rsidRDefault="00E26339" w:rsidP="00E26339">
      <w:pPr>
        <w:jc w:val="center"/>
        <w:rPr>
          <w:b/>
          <w:sz w:val="48"/>
        </w:rPr>
      </w:pPr>
      <w:r>
        <w:rPr>
          <w:b/>
          <w:sz w:val="48"/>
        </w:rPr>
        <w:t>Covenant</w:t>
      </w:r>
    </w:p>
    <w:p w:rsidR="00E26339" w:rsidRDefault="00E26339" w:rsidP="00E26339">
      <w:pPr>
        <w:jc w:val="center"/>
        <w:rPr>
          <w:b/>
          <w:sz w:val="32"/>
        </w:rPr>
      </w:pPr>
    </w:p>
    <w:p w:rsidR="00E26339" w:rsidRDefault="00E26339" w:rsidP="00E26339">
      <w:pPr>
        <w:jc w:val="center"/>
        <w:rPr>
          <w:b/>
          <w:sz w:val="32"/>
        </w:rPr>
      </w:pPr>
      <w:r>
        <w:rPr>
          <w:b/>
          <w:sz w:val="32"/>
        </w:rPr>
        <w:t>An analysis</w:t>
      </w:r>
      <w:r w:rsidR="00C463E6">
        <w:rPr>
          <w:rStyle w:val="FootnoteReference"/>
          <w:b/>
          <w:sz w:val="32"/>
        </w:rPr>
        <w:footnoteReference w:id="1"/>
      </w:r>
    </w:p>
    <w:p w:rsidR="00E26339" w:rsidRDefault="00E26339" w:rsidP="00E26339">
      <w:pPr>
        <w:jc w:val="center"/>
        <w:rPr>
          <w:b/>
          <w:sz w:val="36"/>
        </w:rPr>
      </w:pPr>
    </w:p>
    <w:p w:rsidR="00E26339" w:rsidRDefault="00E26339" w:rsidP="00E26339">
      <w:pPr>
        <w:jc w:val="center"/>
        <w:rPr>
          <w:sz w:val="18"/>
        </w:rPr>
      </w:pPr>
      <w:r>
        <w:rPr>
          <w:sz w:val="18"/>
        </w:rPr>
        <w:t>By</w:t>
      </w:r>
    </w:p>
    <w:p w:rsidR="00E26339" w:rsidRDefault="00E26339" w:rsidP="00E26339">
      <w:pPr>
        <w:jc w:val="center"/>
        <w:rPr>
          <w:sz w:val="18"/>
        </w:rPr>
      </w:pPr>
      <w:r>
        <w:rPr>
          <w:sz w:val="18"/>
        </w:rPr>
        <w:t>George Townshend, MA</w:t>
      </w:r>
    </w:p>
    <w:p w:rsidR="00E26339" w:rsidRDefault="00E26339" w:rsidP="00E26339">
      <w:pPr>
        <w:jc w:val="center"/>
        <w:rPr>
          <w:b/>
        </w:rPr>
      </w:pPr>
    </w:p>
    <w:p w:rsidR="00C463E6" w:rsidRDefault="00C463E6" w:rsidP="00E26339">
      <w:pPr>
        <w:jc w:val="center"/>
        <w:rPr>
          <w:b/>
        </w:rPr>
      </w:pPr>
    </w:p>
    <w:p w:rsidR="00C463E6" w:rsidRDefault="00C463E6" w:rsidP="00E26339">
      <w:pPr>
        <w:jc w:val="center"/>
        <w:rPr>
          <w:b/>
        </w:rPr>
      </w:pPr>
    </w:p>
    <w:p w:rsidR="00C463E6" w:rsidRDefault="00C463E6" w:rsidP="00E26339">
      <w:pPr>
        <w:jc w:val="center"/>
        <w:rPr>
          <w:b/>
        </w:rPr>
      </w:pPr>
    </w:p>
    <w:p w:rsidR="00C463E6" w:rsidRDefault="00C463E6" w:rsidP="00E26339">
      <w:pPr>
        <w:jc w:val="center"/>
        <w:rPr>
          <w:b/>
        </w:rPr>
      </w:pPr>
    </w:p>
    <w:p w:rsidR="00C463E6" w:rsidRDefault="00C463E6" w:rsidP="00E26339">
      <w:pPr>
        <w:jc w:val="center"/>
        <w:rPr>
          <w:b/>
        </w:rPr>
      </w:pPr>
    </w:p>
    <w:p w:rsidR="00C463E6" w:rsidRDefault="00C463E6" w:rsidP="00E26339">
      <w:pPr>
        <w:jc w:val="center"/>
        <w:rPr>
          <w:b/>
        </w:rPr>
      </w:pPr>
    </w:p>
    <w:p w:rsidR="00C463E6" w:rsidRDefault="00C463E6" w:rsidP="00E26339">
      <w:pPr>
        <w:jc w:val="center"/>
        <w:rPr>
          <w:b/>
        </w:rPr>
      </w:pPr>
    </w:p>
    <w:p w:rsidR="00C463E6" w:rsidRDefault="00C463E6" w:rsidP="00E26339">
      <w:pPr>
        <w:jc w:val="center"/>
        <w:rPr>
          <w:b/>
        </w:rPr>
      </w:pPr>
    </w:p>
    <w:p w:rsidR="00C463E6" w:rsidRDefault="00C463E6" w:rsidP="00E26339">
      <w:pPr>
        <w:jc w:val="center"/>
        <w:rPr>
          <w:b/>
        </w:rPr>
      </w:pPr>
    </w:p>
    <w:p w:rsidR="00C463E6" w:rsidRDefault="00C463E6" w:rsidP="00E26339">
      <w:pPr>
        <w:jc w:val="center"/>
        <w:rPr>
          <w:b/>
        </w:rPr>
      </w:pPr>
    </w:p>
    <w:p w:rsidR="00C463E6" w:rsidRDefault="00C463E6" w:rsidP="00E26339">
      <w:pPr>
        <w:jc w:val="center"/>
        <w:rPr>
          <w:b/>
        </w:rPr>
      </w:pPr>
    </w:p>
    <w:p w:rsidR="00C463E6" w:rsidRDefault="00C463E6" w:rsidP="00E26339">
      <w:pPr>
        <w:jc w:val="center"/>
        <w:rPr>
          <w:b/>
        </w:rPr>
      </w:pPr>
    </w:p>
    <w:p w:rsidR="00C463E6" w:rsidRDefault="00C463E6" w:rsidP="00E26339">
      <w:pPr>
        <w:jc w:val="center"/>
        <w:rPr>
          <w:b/>
        </w:rPr>
      </w:pPr>
    </w:p>
    <w:p w:rsidR="00C463E6" w:rsidRDefault="00C463E6" w:rsidP="00E26339">
      <w:pPr>
        <w:jc w:val="center"/>
        <w:rPr>
          <w:b/>
        </w:rPr>
      </w:pPr>
    </w:p>
    <w:p w:rsidR="00E26339" w:rsidRDefault="00E26339" w:rsidP="00E26339">
      <w:pPr>
        <w:jc w:val="center"/>
      </w:pPr>
    </w:p>
    <w:p w:rsidR="00E26339" w:rsidRDefault="00E26339" w:rsidP="00E26339">
      <w:pPr>
        <w:jc w:val="center"/>
      </w:pPr>
      <w:r>
        <w:t>Bahá’í Publishing Trust</w:t>
      </w:r>
    </w:p>
    <w:p w:rsidR="00E26339" w:rsidRDefault="00E26339" w:rsidP="00E26339">
      <w:pPr>
        <w:jc w:val="center"/>
      </w:pPr>
      <w:r>
        <w:t>39 High Street</w:t>
      </w:r>
    </w:p>
    <w:p w:rsidR="00E26339" w:rsidRDefault="00E26339" w:rsidP="00E26339">
      <w:pPr>
        <w:jc w:val="center"/>
      </w:pPr>
      <w:r>
        <w:t>Manchester</w:t>
      </w:r>
    </w:p>
    <w:p w:rsidR="00E26339" w:rsidRDefault="00E26339" w:rsidP="00E26339">
      <w:pPr>
        <w:jc w:val="center"/>
      </w:pPr>
      <w:r>
        <w:t>1950</w:t>
      </w:r>
    </w:p>
    <w:p w:rsidR="00E26339" w:rsidRDefault="00E26339" w:rsidP="00E26339">
      <w:r>
        <w:br w:type="page"/>
      </w:r>
    </w:p>
    <w:p w:rsidR="000B787B" w:rsidRPr="000B787B" w:rsidRDefault="000B787B" w:rsidP="000B787B"/>
    <w:p w:rsidR="000B787B" w:rsidRPr="000B787B" w:rsidRDefault="000B787B" w:rsidP="000B787B"/>
    <w:p w:rsidR="00E26339" w:rsidRDefault="00E26339" w:rsidP="00653A16">
      <w:pPr>
        <w:pStyle w:val="Myheadc"/>
      </w:pPr>
      <w:r>
        <w:t>Abbreviations</w:t>
      </w:r>
    </w:p>
    <w:p w:rsidR="00E26339" w:rsidRDefault="00E26339" w:rsidP="00E26339">
      <w:pPr>
        <w:pStyle w:val="ref0"/>
        <w:tabs>
          <w:tab w:val="clear" w:pos="3402"/>
          <w:tab w:val="left" w:pos="1134"/>
        </w:tabs>
        <w:spacing w:before="0" w:line="240" w:lineRule="auto"/>
        <w:ind w:left="0" w:firstLine="0"/>
      </w:pPr>
      <w:r>
        <w:t>AHW</w:t>
      </w:r>
      <w:r>
        <w:tab/>
      </w:r>
      <w:r>
        <w:rPr>
          <w:i/>
        </w:rPr>
        <w:t>Arabic Hidden Words</w:t>
      </w:r>
      <w:r>
        <w:t>.</w:t>
      </w:r>
    </w:p>
    <w:p w:rsidR="00E26339" w:rsidRDefault="00E26339" w:rsidP="00E26339">
      <w:pPr>
        <w:pStyle w:val="ref0"/>
        <w:tabs>
          <w:tab w:val="clear" w:pos="3402"/>
          <w:tab w:val="left" w:pos="1134"/>
        </w:tabs>
        <w:spacing w:before="0" w:line="240" w:lineRule="auto"/>
        <w:ind w:left="0" w:firstLine="0"/>
      </w:pPr>
      <w:r>
        <w:t>BS</w:t>
      </w:r>
      <w:r>
        <w:tab/>
      </w:r>
      <w:r>
        <w:rPr>
          <w:i/>
        </w:rPr>
        <w:t>Bahá’í Scriptures</w:t>
      </w:r>
      <w:r>
        <w:t xml:space="preserve"> (1923).</w:t>
      </w:r>
    </w:p>
    <w:p w:rsidR="00E26339" w:rsidRDefault="00E26339" w:rsidP="00E26339">
      <w:pPr>
        <w:pStyle w:val="ref0"/>
        <w:tabs>
          <w:tab w:val="clear" w:pos="3402"/>
          <w:tab w:val="left" w:pos="1134"/>
        </w:tabs>
        <w:spacing w:before="0" w:line="240" w:lineRule="auto"/>
        <w:ind w:left="0" w:firstLine="0"/>
      </w:pPr>
      <w:r>
        <w:t>BWF</w:t>
      </w:r>
      <w:r>
        <w:tab/>
      </w:r>
      <w:r>
        <w:rPr>
          <w:i/>
        </w:rPr>
        <w:t>Bahá’í World Faith</w:t>
      </w:r>
      <w:r>
        <w:t xml:space="preserve"> (1943).</w:t>
      </w:r>
    </w:p>
    <w:p w:rsidR="00E26339" w:rsidRDefault="00E26339" w:rsidP="00E26339">
      <w:pPr>
        <w:pStyle w:val="ref0"/>
        <w:tabs>
          <w:tab w:val="clear" w:pos="3402"/>
          <w:tab w:val="left" w:pos="1134"/>
        </w:tabs>
        <w:spacing w:before="0" w:line="240" w:lineRule="auto"/>
        <w:ind w:left="0" w:firstLine="0"/>
      </w:pPr>
      <w:r>
        <w:t>CB</w:t>
      </w:r>
      <w:r>
        <w:tab/>
      </w:r>
      <w:r>
        <w:rPr>
          <w:i/>
        </w:rPr>
        <w:t>The Covenant of Bahá’u’lláh</w:t>
      </w:r>
      <w:r>
        <w:t xml:space="preserve"> (1950.</w:t>
      </w:r>
    </w:p>
    <w:p w:rsidR="00E26339" w:rsidRDefault="00E26339" w:rsidP="00E26339">
      <w:pPr>
        <w:pStyle w:val="ref0"/>
        <w:tabs>
          <w:tab w:val="clear" w:pos="3402"/>
          <w:tab w:val="left" w:pos="1134"/>
        </w:tabs>
        <w:spacing w:before="0" w:line="240" w:lineRule="auto"/>
        <w:ind w:left="0" w:firstLine="0"/>
      </w:pPr>
      <w:r>
        <w:t>CC</w:t>
      </w:r>
      <w:r>
        <w:tab/>
      </w:r>
      <w:r>
        <w:rPr>
          <w:i/>
        </w:rPr>
        <w:t>The Compilation of Compilations</w:t>
      </w:r>
    </w:p>
    <w:p w:rsidR="00E26339" w:rsidRDefault="00E26339" w:rsidP="00E26339">
      <w:pPr>
        <w:pStyle w:val="ref0"/>
        <w:tabs>
          <w:tab w:val="clear" w:pos="3402"/>
          <w:tab w:val="left" w:pos="1134"/>
        </w:tabs>
        <w:spacing w:before="0" w:line="240" w:lineRule="auto"/>
        <w:ind w:left="0" w:firstLine="0"/>
      </w:pPr>
      <w:r>
        <w:t>DB</w:t>
      </w:r>
      <w:r>
        <w:tab/>
      </w:r>
      <w:r>
        <w:rPr>
          <w:i/>
        </w:rPr>
        <w:t>The Dawn Breakers</w:t>
      </w:r>
      <w:r w:rsidRPr="00B05AF1">
        <w:rPr>
          <w:i/>
        </w:rPr>
        <w:t>:  Nabíl’s Narrative</w:t>
      </w:r>
      <w:r>
        <w:t xml:space="preserve"> (1932).</w:t>
      </w:r>
    </w:p>
    <w:p w:rsidR="00E26339" w:rsidRDefault="00E26339" w:rsidP="00E26339">
      <w:pPr>
        <w:pStyle w:val="ref0"/>
        <w:tabs>
          <w:tab w:val="clear" w:pos="3402"/>
          <w:tab w:val="left" w:pos="1134"/>
        </w:tabs>
        <w:spacing w:before="0" w:line="240" w:lineRule="auto"/>
        <w:ind w:left="0" w:firstLine="0"/>
      </w:pPr>
      <w:r>
        <w:t>Deut.</w:t>
      </w:r>
      <w:r>
        <w:tab/>
        <w:t>Deuteronomy.</w:t>
      </w:r>
    </w:p>
    <w:p w:rsidR="00E26339" w:rsidRDefault="00E26339" w:rsidP="00E26339">
      <w:pPr>
        <w:pStyle w:val="ref0"/>
        <w:tabs>
          <w:tab w:val="clear" w:pos="3402"/>
          <w:tab w:val="left" w:pos="1134"/>
        </w:tabs>
        <w:spacing w:before="0" w:line="240" w:lineRule="auto"/>
        <w:ind w:left="0" w:firstLine="0"/>
      </w:pPr>
      <w:r>
        <w:t>DispB</w:t>
      </w:r>
      <w:r>
        <w:tab/>
      </w:r>
      <w:r>
        <w:rPr>
          <w:i/>
        </w:rPr>
        <w:t>The Dispensation of Bahá’u’lláh</w:t>
      </w:r>
      <w:r>
        <w:t xml:space="preserve"> (1947).</w:t>
      </w:r>
    </w:p>
    <w:p w:rsidR="00E26339" w:rsidRDefault="00E26339" w:rsidP="00E26339">
      <w:pPr>
        <w:pStyle w:val="ref0"/>
        <w:tabs>
          <w:tab w:val="clear" w:pos="3402"/>
          <w:tab w:val="left" w:pos="1134"/>
        </w:tabs>
        <w:spacing w:before="0" w:line="240" w:lineRule="auto"/>
        <w:ind w:left="0" w:firstLine="0"/>
      </w:pPr>
      <w:r>
        <w:t>ESW</w:t>
      </w:r>
      <w:r>
        <w:tab/>
      </w:r>
      <w:r>
        <w:rPr>
          <w:i/>
        </w:rPr>
        <w:t>Epistle to Son of the Wolf</w:t>
      </w:r>
      <w:r>
        <w:t xml:space="preserve"> (1941).</w:t>
      </w:r>
    </w:p>
    <w:p w:rsidR="00E26339" w:rsidRDefault="00E26339" w:rsidP="00E26339">
      <w:pPr>
        <w:pStyle w:val="ref0"/>
        <w:tabs>
          <w:tab w:val="clear" w:pos="3402"/>
          <w:tab w:val="left" w:pos="1134"/>
        </w:tabs>
        <w:spacing w:before="0" w:line="240" w:lineRule="auto"/>
        <w:ind w:left="0" w:firstLine="0"/>
      </w:pPr>
      <w:r>
        <w:t>Ex.</w:t>
      </w:r>
      <w:r>
        <w:tab/>
        <w:t>Exodus.</w:t>
      </w:r>
    </w:p>
    <w:p w:rsidR="00E26339" w:rsidRDefault="00E26339" w:rsidP="00E26339">
      <w:pPr>
        <w:pStyle w:val="ref0"/>
        <w:tabs>
          <w:tab w:val="clear" w:pos="3402"/>
          <w:tab w:val="left" w:pos="1134"/>
        </w:tabs>
        <w:spacing w:before="0" w:line="240" w:lineRule="auto"/>
        <w:ind w:left="0" w:firstLine="0"/>
      </w:pPr>
      <w:r>
        <w:t>Gen.</w:t>
      </w:r>
      <w:r>
        <w:tab/>
        <w:t>Genesis.</w:t>
      </w:r>
    </w:p>
    <w:p w:rsidR="00E26339" w:rsidRDefault="00E26339" w:rsidP="00E26339">
      <w:pPr>
        <w:pStyle w:val="ref0"/>
        <w:tabs>
          <w:tab w:val="clear" w:pos="3402"/>
          <w:tab w:val="left" w:pos="1134"/>
        </w:tabs>
        <w:spacing w:before="0" w:line="240" w:lineRule="auto"/>
        <w:ind w:left="0" w:firstLine="0"/>
      </w:pPr>
      <w:r>
        <w:t>GPB</w:t>
      </w:r>
      <w:r>
        <w:tab/>
      </w:r>
      <w:r>
        <w:rPr>
          <w:i/>
        </w:rPr>
        <w:t>God Passes By</w:t>
      </w:r>
      <w:r>
        <w:t xml:space="preserve"> (1944).</w:t>
      </w:r>
    </w:p>
    <w:p w:rsidR="00E26339" w:rsidRDefault="00E26339" w:rsidP="00E26339">
      <w:pPr>
        <w:pStyle w:val="ref0"/>
        <w:tabs>
          <w:tab w:val="clear" w:pos="3402"/>
          <w:tab w:val="left" w:pos="1134"/>
        </w:tabs>
        <w:spacing w:before="0" w:line="240" w:lineRule="auto"/>
        <w:ind w:left="0" w:firstLine="0"/>
      </w:pPr>
      <w:r>
        <w:t>GWB</w:t>
      </w:r>
      <w:r>
        <w:tab/>
      </w:r>
      <w:r>
        <w:rPr>
          <w:i/>
        </w:rPr>
        <w:t>Gleanings from the Writings of Bahá’u’lláh</w:t>
      </w:r>
      <w:r>
        <w:t xml:space="preserve"> (1939).</w:t>
      </w:r>
    </w:p>
    <w:p w:rsidR="00E26339" w:rsidRDefault="00E26339" w:rsidP="00E26339">
      <w:pPr>
        <w:pStyle w:val="ref0"/>
        <w:tabs>
          <w:tab w:val="clear" w:pos="3402"/>
          <w:tab w:val="left" w:pos="1134"/>
        </w:tabs>
        <w:spacing w:before="0" w:line="240" w:lineRule="auto"/>
        <w:ind w:left="0" w:firstLine="0"/>
      </w:pPr>
      <w:r>
        <w:t>HW</w:t>
      </w:r>
      <w:r>
        <w:tab/>
      </w:r>
      <w:r>
        <w:rPr>
          <w:i/>
        </w:rPr>
        <w:t>The Hidden Words</w:t>
      </w:r>
      <w:r>
        <w:t>.</w:t>
      </w:r>
    </w:p>
    <w:p w:rsidR="00E26339" w:rsidRDefault="00E26339" w:rsidP="00E26339">
      <w:pPr>
        <w:pStyle w:val="ref0"/>
        <w:tabs>
          <w:tab w:val="clear" w:pos="3402"/>
          <w:tab w:val="left" w:pos="1134"/>
        </w:tabs>
        <w:spacing w:before="0" w:line="240" w:lineRule="auto"/>
        <w:ind w:left="0" w:firstLine="0"/>
      </w:pPr>
      <w:r>
        <w:t>KA</w:t>
      </w:r>
      <w:r>
        <w:tab/>
      </w:r>
      <w:r>
        <w:rPr>
          <w:i/>
        </w:rPr>
        <w:t>The Kitáb-i-Aqdas.</w:t>
      </w:r>
    </w:p>
    <w:p w:rsidR="00E26339" w:rsidRDefault="00E26339" w:rsidP="008E6844">
      <w:pPr>
        <w:pStyle w:val="ref0"/>
        <w:tabs>
          <w:tab w:val="clear" w:pos="3402"/>
          <w:tab w:val="left" w:pos="1134"/>
        </w:tabs>
        <w:spacing w:before="0" w:line="240" w:lineRule="auto"/>
        <w:ind w:left="0" w:firstLine="0"/>
      </w:pPr>
      <w:r>
        <w:t>PDC</w:t>
      </w:r>
      <w:r>
        <w:tab/>
      </w:r>
      <w:r>
        <w:rPr>
          <w:i/>
        </w:rPr>
        <w:t xml:space="preserve">The Promised Day </w:t>
      </w:r>
      <w:r w:rsidR="008E6844">
        <w:rPr>
          <w:i/>
        </w:rPr>
        <w:t>I</w:t>
      </w:r>
      <w:r>
        <w:rPr>
          <w:i/>
        </w:rPr>
        <w:t>s Come</w:t>
      </w:r>
      <w:r>
        <w:t xml:space="preserve"> (1941).</w:t>
      </w:r>
    </w:p>
    <w:p w:rsidR="00E26339" w:rsidRDefault="00E26339" w:rsidP="00E26339">
      <w:pPr>
        <w:pStyle w:val="ref0"/>
        <w:tabs>
          <w:tab w:val="clear" w:pos="3402"/>
          <w:tab w:val="left" w:pos="1134"/>
        </w:tabs>
        <w:spacing w:before="0" w:line="240" w:lineRule="auto"/>
        <w:ind w:left="0" w:firstLine="0"/>
      </w:pPr>
      <w:r>
        <w:t>PHW</w:t>
      </w:r>
      <w:r>
        <w:tab/>
      </w:r>
      <w:r>
        <w:rPr>
          <w:i/>
        </w:rPr>
        <w:t>Persian Hidden Words</w:t>
      </w:r>
      <w:r>
        <w:t>.</w:t>
      </w:r>
    </w:p>
    <w:p w:rsidR="00E26339" w:rsidRDefault="00E26339" w:rsidP="00E26339">
      <w:pPr>
        <w:pStyle w:val="ref0"/>
        <w:tabs>
          <w:tab w:val="clear" w:pos="3402"/>
          <w:tab w:val="left" w:pos="1134"/>
        </w:tabs>
        <w:spacing w:before="0" w:line="240" w:lineRule="auto"/>
        <w:ind w:left="0" w:firstLine="0"/>
      </w:pPr>
      <w:r>
        <w:t>PM</w:t>
      </w:r>
      <w:r>
        <w:tab/>
      </w:r>
      <w:r>
        <w:rPr>
          <w:i/>
        </w:rPr>
        <w:t>Prayers and Meditations by Bahá’u’lláh</w:t>
      </w:r>
      <w:r>
        <w:t xml:space="preserve"> (1938).</w:t>
      </w:r>
    </w:p>
    <w:p w:rsidR="00E26339" w:rsidRDefault="00E26339" w:rsidP="00E26339">
      <w:pPr>
        <w:pStyle w:val="ref0"/>
        <w:tabs>
          <w:tab w:val="clear" w:pos="3402"/>
          <w:tab w:val="left" w:pos="1134"/>
        </w:tabs>
        <w:spacing w:before="0" w:line="240" w:lineRule="auto"/>
        <w:ind w:left="0" w:firstLine="0"/>
      </w:pPr>
      <w:r>
        <w:t>PUP</w:t>
      </w:r>
      <w:r>
        <w:tab/>
      </w:r>
      <w:r>
        <w:rPr>
          <w:i/>
        </w:rPr>
        <w:t>The Promulgation of Universal Peace</w:t>
      </w:r>
      <w:r>
        <w:t xml:space="preserve"> (1922).</w:t>
      </w:r>
    </w:p>
    <w:p w:rsidR="00E26339" w:rsidRDefault="00E26339" w:rsidP="00E26339">
      <w:pPr>
        <w:pStyle w:val="ref0"/>
        <w:tabs>
          <w:tab w:val="clear" w:pos="3402"/>
          <w:tab w:val="left" w:pos="1134"/>
        </w:tabs>
        <w:spacing w:before="0" w:line="240" w:lineRule="auto"/>
        <w:ind w:left="0" w:firstLine="0"/>
      </w:pPr>
      <w:r>
        <w:t>SW</w:t>
      </w:r>
      <w:r>
        <w:tab/>
      </w:r>
      <w:r>
        <w:rPr>
          <w:i/>
        </w:rPr>
        <w:t>Star of the West</w:t>
      </w:r>
      <w:r>
        <w:t>.</w:t>
      </w:r>
    </w:p>
    <w:p w:rsidR="00E26339" w:rsidRDefault="00E26339" w:rsidP="00E26339">
      <w:pPr>
        <w:pStyle w:val="ref0"/>
        <w:tabs>
          <w:tab w:val="clear" w:pos="3402"/>
          <w:tab w:val="left" w:pos="1134"/>
        </w:tabs>
        <w:spacing w:before="0" w:line="240" w:lineRule="auto"/>
        <w:ind w:left="0" w:firstLine="0"/>
      </w:pPr>
      <w:r>
        <w:t>SWA</w:t>
      </w:r>
      <w:r>
        <w:tab/>
      </w:r>
      <w:r>
        <w:rPr>
          <w:i/>
        </w:rPr>
        <w:t>Selections from the Writings of ‘Abdu’l-Bahá.</w:t>
      </w:r>
    </w:p>
    <w:p w:rsidR="00E26339" w:rsidRDefault="00E26339" w:rsidP="00E26339">
      <w:pPr>
        <w:pStyle w:val="ref0"/>
        <w:tabs>
          <w:tab w:val="clear" w:pos="3402"/>
          <w:tab w:val="left" w:pos="1134"/>
        </w:tabs>
        <w:spacing w:before="0" w:line="240" w:lineRule="auto"/>
        <w:ind w:left="0" w:firstLine="0"/>
      </w:pPr>
      <w:r>
        <w:t>TAB</w:t>
      </w:r>
      <w:r>
        <w:tab/>
      </w:r>
      <w:r>
        <w:rPr>
          <w:i/>
        </w:rPr>
        <w:t>Tablets of Abdul-Baha Abbas</w:t>
      </w:r>
      <w:r>
        <w:t xml:space="preserve"> (1909).</w:t>
      </w:r>
    </w:p>
    <w:p w:rsidR="00E26339" w:rsidRDefault="00E26339" w:rsidP="00E26339">
      <w:pPr>
        <w:pStyle w:val="ref0"/>
        <w:tabs>
          <w:tab w:val="clear" w:pos="3402"/>
          <w:tab w:val="left" w:pos="1134"/>
        </w:tabs>
        <w:spacing w:before="0" w:line="240" w:lineRule="auto"/>
        <w:ind w:left="0" w:firstLine="0"/>
      </w:pPr>
      <w:r>
        <w:t>TDP</w:t>
      </w:r>
      <w:r>
        <w:tab/>
      </w:r>
      <w:r>
        <w:rPr>
          <w:i/>
        </w:rPr>
        <w:t>Tablets of the Divine Plan.</w:t>
      </w:r>
    </w:p>
    <w:p w:rsidR="00E26339" w:rsidRDefault="00E26339" w:rsidP="00E26339">
      <w:pPr>
        <w:pStyle w:val="ref0"/>
        <w:tabs>
          <w:tab w:val="clear" w:pos="3402"/>
          <w:tab w:val="left" w:pos="1134"/>
        </w:tabs>
        <w:spacing w:before="0" w:line="240" w:lineRule="auto"/>
        <w:ind w:left="0" w:firstLine="0"/>
      </w:pPr>
      <w:r>
        <w:t>UWC</w:t>
      </w:r>
      <w:r>
        <w:tab/>
      </w:r>
      <w:r>
        <w:rPr>
          <w:i/>
        </w:rPr>
        <w:t>The Unfoldment of World Civilization</w:t>
      </w:r>
      <w:r>
        <w:t xml:space="preserve"> (1936).</w:t>
      </w:r>
    </w:p>
    <w:p w:rsidR="00E26339" w:rsidRDefault="00E26339" w:rsidP="00E26339">
      <w:pPr>
        <w:pStyle w:val="ref0"/>
        <w:tabs>
          <w:tab w:val="clear" w:pos="3402"/>
          <w:tab w:val="left" w:pos="1134"/>
        </w:tabs>
        <w:spacing w:before="0" w:line="240" w:lineRule="auto"/>
        <w:ind w:left="0" w:firstLine="0"/>
      </w:pPr>
      <w:r>
        <w:t>WOB</w:t>
      </w:r>
      <w:r>
        <w:tab/>
      </w:r>
      <w:r>
        <w:rPr>
          <w:i/>
        </w:rPr>
        <w:t>The World Order of Bahá’u’lláh</w:t>
      </w:r>
      <w:r>
        <w:t xml:space="preserve"> (1938).</w:t>
      </w:r>
    </w:p>
    <w:p w:rsidR="00E26339" w:rsidRDefault="00E26339" w:rsidP="00E26339"/>
    <w:p w:rsidR="008C7DCE" w:rsidRDefault="008C7DCE" w:rsidP="00E26339">
      <w:pPr>
        <w:sectPr w:rsidR="008C7DCE" w:rsidSect="005C696A">
          <w:footerReference w:type="even" r:id="rId8"/>
          <w:footerReference w:type="default" r:id="rId9"/>
          <w:footerReference w:type="first" r:id="rId10"/>
          <w:footnotePr>
            <w:numRestart w:val="eachPage"/>
          </w:footnotePr>
          <w:pgSz w:w="8391" w:h="11907" w:code="11"/>
          <w:pgMar w:top="567" w:right="680" w:bottom="567" w:left="680" w:header="720" w:footer="567" w:gutter="0"/>
          <w:cols w:space="720"/>
          <w:noEndnote/>
          <w:titlePg/>
        </w:sectPr>
      </w:pPr>
    </w:p>
    <w:p w:rsidR="008C7DCE" w:rsidRPr="008C7DCE" w:rsidRDefault="008C7DCE" w:rsidP="008C7DCE"/>
    <w:p w:rsidR="008C7DCE" w:rsidRPr="008C7DCE" w:rsidRDefault="008C7DCE" w:rsidP="008C7DCE"/>
    <w:p w:rsidR="005E7E86" w:rsidRDefault="005E7E86" w:rsidP="005E7E86">
      <w:pPr>
        <w:pStyle w:val="Myheadc"/>
      </w:pPr>
      <w:r>
        <w:t>The Covenant</w:t>
      </w:r>
      <w:r>
        <w:br/>
        <w:t>An analysis</w:t>
      </w:r>
    </w:p>
    <w:p w:rsidR="00E26339" w:rsidRDefault="00E26339" w:rsidP="00653A16">
      <w:pPr>
        <w:pStyle w:val="Myheadc"/>
      </w:pPr>
      <w:r>
        <w:t>The idea of a Covenant</w:t>
      </w:r>
    </w:p>
    <w:p w:rsidR="00E26339" w:rsidRDefault="00E26339" w:rsidP="00E26339">
      <w:pPr>
        <w:pStyle w:val="Text"/>
      </w:pPr>
      <w:r>
        <w:t>A scriptural Covenant is the promise of a blessing to be fulfilled on the performance of a condition.</w:t>
      </w:r>
    </w:p>
    <w:p w:rsidR="00E26339" w:rsidRPr="00563BF6" w:rsidRDefault="00E26339" w:rsidP="00E26339">
      <w:pPr>
        <w:pStyle w:val="Text"/>
      </w:pPr>
      <w:r>
        <w:t>It is made between God, or a representative of God, on one side, and the human race, or some part of that race, on the other.</w:t>
      </w:r>
    </w:p>
    <w:p w:rsidR="00E26339" w:rsidRDefault="00E26339" w:rsidP="00E26339">
      <w:pPr>
        <w:pStyle w:val="Text"/>
      </w:pPr>
      <w:r>
        <w:t>The Old and New Testaments of the Bible are called after the Covenants made by God with man, up to and including the Covenant of Jesus Christ.</w:t>
      </w:r>
    </w:p>
    <w:p w:rsidR="00E26339" w:rsidRDefault="00E26339" w:rsidP="00E26339">
      <w:pPr>
        <w:pStyle w:val="Text"/>
      </w:pPr>
      <w:r>
        <w:t>The idea of a Covenant set forth in the Bible is carried on and completed by the Bahá’í Faith.</w:t>
      </w:r>
    </w:p>
    <w:p w:rsidR="00E26339" w:rsidRDefault="00E26339" w:rsidP="005E7E86">
      <w:pPr>
        <w:pStyle w:val="Myheadc"/>
      </w:pPr>
      <w:r>
        <w:t>The Everlasting Covenant, and the seven</w:t>
      </w:r>
      <w:r w:rsidR="005E7E86">
        <w:br/>
      </w:r>
      <w:r>
        <w:t>main types of subsidiary Covenants</w:t>
      </w:r>
    </w:p>
    <w:p w:rsidR="00E26339" w:rsidRDefault="00E26339" w:rsidP="005E7E86">
      <w:pPr>
        <w:pStyle w:val="BulletText"/>
      </w:pPr>
      <w:r>
        <w:t>I.</w:t>
      </w:r>
      <w:r>
        <w:tab/>
        <w:t>The Everlasting Covenant, beginning with Adam and closing with Bahá’u’lláh, between God and the whole human race.</w:t>
      </w:r>
    </w:p>
    <w:p w:rsidR="00E26339" w:rsidRDefault="00E26339" w:rsidP="005E7E86">
      <w:pPr>
        <w:pStyle w:val="Bullettextcont"/>
      </w:pPr>
      <w:r>
        <w:t>II.</w:t>
      </w:r>
      <w:r>
        <w:tab/>
        <w:t>Between God and each Messenger, assigning His Mission.</w:t>
      </w:r>
    </w:p>
    <w:p w:rsidR="00E26339" w:rsidRDefault="00E26339" w:rsidP="005E7E86">
      <w:pPr>
        <w:pStyle w:val="Bullettextcont"/>
      </w:pPr>
      <w:r>
        <w:t>III.</w:t>
      </w:r>
      <w:r>
        <w:tab/>
        <w:t>Between a Messenger and the faithful:  Covenant of the next (or of a later) Manifestation.</w:t>
      </w:r>
    </w:p>
    <w:p w:rsidR="00E26339" w:rsidRDefault="00E26339" w:rsidP="005E7E86">
      <w:pPr>
        <w:pStyle w:val="Bullettextcont"/>
      </w:pPr>
      <w:r>
        <w:t>IV.</w:t>
      </w:r>
      <w:r>
        <w:tab/>
        <w:t>Between the Messenger and the faithful:  Ethical Covenant of faith and obedience.</w:t>
      </w:r>
    </w:p>
    <w:p w:rsidR="00E26339" w:rsidRDefault="00E26339" w:rsidP="005E7E86">
      <w:pPr>
        <w:pStyle w:val="Bullettextcont"/>
      </w:pPr>
      <w:r>
        <w:t>V.</w:t>
      </w:r>
      <w:r>
        <w:tab/>
        <w:t>Between the Messenger and the faithful:  Covenant of</w:t>
      </w:r>
      <w:r w:rsidR="005E7E86">
        <w:t xml:space="preserve"> immediate success</w:t>
      </w:r>
      <w:r>
        <w:t>or.</w:t>
      </w:r>
    </w:p>
    <w:p w:rsidR="00E26339" w:rsidRDefault="00E26339" w:rsidP="005E7E86">
      <w:pPr>
        <w:pStyle w:val="Bullettextcont"/>
      </w:pPr>
      <w:r>
        <w:t>VI.</w:t>
      </w:r>
      <w:r>
        <w:tab/>
        <w:t>Between the Messenger and a disciple.</w:t>
      </w:r>
    </w:p>
    <w:p w:rsidR="00E26339" w:rsidRDefault="00E26339" w:rsidP="005E7E86">
      <w:pPr>
        <w:pStyle w:val="Bullettextcont"/>
      </w:pPr>
      <w:r>
        <w:t>VII.</w:t>
      </w:r>
      <w:r>
        <w:tab/>
        <w:t>Between the Immediate Successor (e.g. The Centre of the Covenant) and the faithful:</w:t>
      </w:r>
    </w:p>
    <w:p w:rsidR="00E26339" w:rsidRDefault="00E26339" w:rsidP="00B05AF1">
      <w:pPr>
        <w:pStyle w:val="Bullet2"/>
        <w:ind w:hanging="283"/>
      </w:pPr>
      <w:r>
        <w:t>i</w:t>
      </w:r>
      <w:r>
        <w:tab/>
        <w:t xml:space="preserve">Covenant of </w:t>
      </w:r>
      <w:r w:rsidR="005E7E86">
        <w:t>continuing suc</w:t>
      </w:r>
      <w:r>
        <w:t>cession</w:t>
      </w:r>
    </w:p>
    <w:p w:rsidR="00E26339" w:rsidRDefault="00E26339" w:rsidP="00B05AF1">
      <w:pPr>
        <w:pStyle w:val="Bullet2ct"/>
        <w:ind w:hanging="283"/>
      </w:pPr>
      <w:r>
        <w:t>ii</w:t>
      </w:r>
      <w:r>
        <w:tab/>
        <w:t>Ethical Covenant</w:t>
      </w:r>
    </w:p>
    <w:p w:rsidR="00E26339" w:rsidRDefault="00E26339" w:rsidP="00E26339">
      <w:pPr>
        <w:pStyle w:val="Text"/>
      </w:pPr>
      <w:r>
        <w:t xml:space="preserve">The full meaning of this Ancient Covenant was never revealed, nor its power released, till the Advent of Bahá’u’lláh and the appearance of the Book of the Covenant and of the </w:t>
      </w:r>
      <w:r>
        <w:rPr>
          <w:i/>
        </w:rPr>
        <w:t>Will and Testament of ‘Abdu’l-Bahá</w:t>
      </w:r>
      <w:r>
        <w:t>.</w:t>
      </w:r>
    </w:p>
    <w:p w:rsidR="00E26339" w:rsidRDefault="00E26339" w:rsidP="00E26339">
      <w:pPr>
        <w:pStyle w:val="Text"/>
      </w:pPr>
      <w:r>
        <w:t>The whole accumulated force of the Everlasting Covenant is now in operation.</w:t>
      </w:r>
    </w:p>
    <w:p w:rsidR="00E26339" w:rsidRDefault="00E26339" w:rsidP="005E7E86">
      <w:pPr>
        <w:pStyle w:val="BulletText"/>
      </w:pPr>
      <w:r>
        <w:t>1.</w:t>
      </w:r>
      <w:r>
        <w:tab/>
      </w:r>
      <w:r w:rsidRPr="004F69FA">
        <w:t xml:space="preserve">GPB, </w:t>
      </w:r>
      <w:r>
        <w:t>pp. 237–9 (particularly from “So firm and mighty is this … to “features of this most mighty cycle.”)</w:t>
      </w:r>
    </w:p>
    <w:p w:rsidR="005E7E86" w:rsidRDefault="005E7E86">
      <w:pPr>
        <w:widowControl/>
        <w:kinsoku/>
        <w:overflowPunct/>
        <w:textAlignment w:val="auto"/>
      </w:pPr>
      <w:r>
        <w:br w:type="page"/>
      </w:r>
    </w:p>
    <w:p w:rsidR="00E26339" w:rsidRPr="004F69FA" w:rsidRDefault="00E26339" w:rsidP="005E7E86">
      <w:pPr>
        <w:pStyle w:val="Bullettextcont"/>
      </w:pPr>
      <w:r>
        <w:t>2.</w:t>
      </w:r>
      <w:r>
        <w:tab/>
      </w:r>
      <w:r w:rsidRPr="004F69FA">
        <w:t>WOB, pp. 146, 167; (DispB, pp. 56–7; UWC, p. 7.)</w:t>
      </w:r>
    </w:p>
    <w:p w:rsidR="00E26339" w:rsidRDefault="00E26339" w:rsidP="005E7E86">
      <w:pPr>
        <w:pStyle w:val="Bullettextcont"/>
      </w:pPr>
      <w:r w:rsidRPr="004F69FA">
        <w:t>3.</w:t>
      </w:r>
      <w:r w:rsidRPr="004F69FA">
        <w:tab/>
        <w:t>SWA, p. 2</w:t>
      </w:r>
      <w:r>
        <w:t>28 (Refer to Appendix item 1)</w:t>
      </w:r>
    </w:p>
    <w:p w:rsidR="00E26339" w:rsidRDefault="00E26339" w:rsidP="00653A16">
      <w:pPr>
        <w:pStyle w:val="Myheadc"/>
      </w:pPr>
      <w:r>
        <w:t>The oneness of the Covenant</w:t>
      </w:r>
    </w:p>
    <w:p w:rsidR="00E26339" w:rsidRDefault="00E26339" w:rsidP="00E26339">
      <w:pPr>
        <w:pStyle w:val="Text"/>
      </w:pPr>
      <w:r>
        <w:t xml:space="preserve">There is but </w:t>
      </w:r>
      <w:r>
        <w:rPr>
          <w:b/>
        </w:rPr>
        <w:t>one</w:t>
      </w:r>
      <w:r>
        <w:t xml:space="preserve"> Covenant, Ancient, Inclusive, Everlasting.  It began with Adam, its approaching fulfilment was announced by Christ and it was established by Bahá’u’lláh.  </w:t>
      </w:r>
      <w:r>
        <w:rPr>
          <w:i/>
        </w:rPr>
        <w:t>“O King of Paris … all who are in heaven and all who are on earth.”</w:t>
      </w:r>
      <w:r>
        <w:t xml:space="preserve">  </w:t>
      </w:r>
      <w:r w:rsidRPr="004F69FA">
        <w:t>(ESW,</w:t>
      </w:r>
      <w:r>
        <w:t xml:space="preserve"> pp. 46–7). (Refer to Appendix item 2)</w:t>
      </w:r>
    </w:p>
    <w:p w:rsidR="00E26339" w:rsidRDefault="00E26339" w:rsidP="00E26339">
      <w:pPr>
        <w:pStyle w:val="Text"/>
      </w:pPr>
      <w:r>
        <w:t xml:space="preserve">Bahá’u’lláh affirms this fulfilment in the Epilogue to The Hidden Words, in the medium and long obligatory prayers and also in </w:t>
      </w:r>
      <w:r w:rsidRPr="004F69FA">
        <w:t>GWB, pp.</w:t>
      </w:r>
      <w:r>
        <w:t xml:space="preserve"> 5, 10–11, 12–13, 34, 314.</w:t>
      </w:r>
    </w:p>
    <w:p w:rsidR="00E26339" w:rsidRDefault="00E26339" w:rsidP="00E26339">
      <w:pPr>
        <w:pStyle w:val="Text"/>
      </w:pPr>
      <w:r>
        <w:t xml:space="preserve">The Guardian describes this fulfilment in </w:t>
      </w:r>
      <w:r w:rsidRPr="004F69FA">
        <w:t xml:space="preserve">GPB, </w:t>
      </w:r>
      <w:r>
        <w:t>pp. 237–8.  “To direct and canalise … eldest son ‘Abdu’l-Bahá.”</w:t>
      </w:r>
    </w:p>
    <w:p w:rsidR="00E26339" w:rsidRDefault="00E26339" w:rsidP="00653A16">
      <w:pPr>
        <w:pStyle w:val="Myheadc"/>
      </w:pPr>
      <w:r>
        <w:t>Bible Covenants</w:t>
      </w:r>
    </w:p>
    <w:p w:rsidR="00E26339" w:rsidRDefault="00E26339" w:rsidP="005E7E86">
      <w:pPr>
        <w:pStyle w:val="Text"/>
        <w:spacing w:after="120"/>
      </w:pPr>
      <w:r>
        <w:t>As covenants in the Bible are often not fully stated, the following classification of eleven of the principal of them is only approximate.</w:t>
      </w:r>
    </w:p>
    <w:tbl>
      <w:tblPr>
        <w:tblW w:w="6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1871"/>
        <w:gridCol w:w="2608"/>
        <w:gridCol w:w="1417"/>
      </w:tblGrid>
      <w:tr w:rsidR="00B05AF1" w:rsidRPr="005E7E86" w:rsidTr="00B05AF1">
        <w:trPr>
          <w:jc w:val="center"/>
        </w:trPr>
        <w:tc>
          <w:tcPr>
            <w:tcW w:w="510" w:type="dxa"/>
            <w:tcBorders>
              <w:top w:val="nil"/>
              <w:left w:val="nil"/>
            </w:tcBorders>
          </w:tcPr>
          <w:p w:rsidR="00E26339" w:rsidRPr="005E7E86" w:rsidRDefault="00E26339" w:rsidP="00764563">
            <w:pPr>
              <w:jc w:val="center"/>
              <w:rPr>
                <w:b/>
                <w:sz w:val="18"/>
                <w:szCs w:val="18"/>
              </w:rPr>
            </w:pPr>
          </w:p>
        </w:tc>
        <w:tc>
          <w:tcPr>
            <w:tcW w:w="1871" w:type="dxa"/>
          </w:tcPr>
          <w:p w:rsidR="00E26339" w:rsidRPr="00B05AF1" w:rsidRDefault="00E26339" w:rsidP="005E7E86">
            <w:pPr>
              <w:jc w:val="center"/>
              <w:rPr>
                <w:b/>
                <w:bCs/>
                <w:sz w:val="18"/>
                <w:szCs w:val="18"/>
              </w:rPr>
            </w:pPr>
            <w:r w:rsidRPr="00B05AF1">
              <w:rPr>
                <w:b/>
                <w:bCs/>
                <w:sz w:val="18"/>
                <w:szCs w:val="18"/>
              </w:rPr>
              <w:t>References</w:t>
            </w:r>
          </w:p>
        </w:tc>
        <w:tc>
          <w:tcPr>
            <w:tcW w:w="2608" w:type="dxa"/>
          </w:tcPr>
          <w:p w:rsidR="00E26339" w:rsidRPr="00B05AF1" w:rsidRDefault="00E26339" w:rsidP="005E7E86">
            <w:pPr>
              <w:jc w:val="center"/>
              <w:rPr>
                <w:b/>
                <w:bCs/>
                <w:sz w:val="18"/>
                <w:szCs w:val="18"/>
              </w:rPr>
            </w:pPr>
            <w:r w:rsidRPr="00B05AF1">
              <w:rPr>
                <w:b/>
                <w:bCs/>
                <w:sz w:val="18"/>
                <w:szCs w:val="18"/>
              </w:rPr>
              <w:t>Covenant</w:t>
            </w:r>
          </w:p>
        </w:tc>
        <w:tc>
          <w:tcPr>
            <w:tcW w:w="1417" w:type="dxa"/>
          </w:tcPr>
          <w:p w:rsidR="00E26339" w:rsidRPr="00B05AF1" w:rsidRDefault="00E26339" w:rsidP="005E7E86">
            <w:pPr>
              <w:jc w:val="center"/>
              <w:rPr>
                <w:b/>
                <w:bCs/>
                <w:sz w:val="18"/>
                <w:szCs w:val="18"/>
              </w:rPr>
            </w:pPr>
            <w:r w:rsidRPr="00B05AF1">
              <w:rPr>
                <w:b/>
                <w:bCs/>
                <w:sz w:val="18"/>
                <w:szCs w:val="18"/>
              </w:rPr>
              <w:t>Covenant type</w:t>
            </w:r>
          </w:p>
        </w:tc>
      </w:tr>
      <w:tr w:rsidR="00B05AF1" w:rsidRPr="005E7E86" w:rsidTr="00B05AF1">
        <w:trPr>
          <w:jc w:val="center"/>
        </w:trPr>
        <w:tc>
          <w:tcPr>
            <w:tcW w:w="510" w:type="dxa"/>
          </w:tcPr>
          <w:p w:rsidR="00E26339" w:rsidRPr="005E7E86" w:rsidRDefault="005E7E86" w:rsidP="005E7E86">
            <w:pPr>
              <w:tabs>
                <w:tab w:val="right" w:pos="218"/>
              </w:tabs>
              <w:rPr>
                <w:sz w:val="18"/>
                <w:szCs w:val="18"/>
              </w:rPr>
            </w:pPr>
            <w:r w:rsidRPr="005E7E86">
              <w:rPr>
                <w:sz w:val="18"/>
                <w:szCs w:val="18"/>
              </w:rPr>
              <w:tab/>
            </w:r>
            <w:r w:rsidR="00E26339" w:rsidRPr="005E7E86">
              <w:rPr>
                <w:sz w:val="18"/>
                <w:szCs w:val="18"/>
              </w:rPr>
              <w:t>1</w:t>
            </w:r>
          </w:p>
        </w:tc>
        <w:tc>
          <w:tcPr>
            <w:tcW w:w="1871" w:type="dxa"/>
          </w:tcPr>
          <w:p w:rsidR="00E26339" w:rsidRPr="005E7E86" w:rsidRDefault="00E26339" w:rsidP="005E7E86">
            <w:pPr>
              <w:rPr>
                <w:sz w:val="18"/>
                <w:szCs w:val="18"/>
              </w:rPr>
            </w:pPr>
            <w:r w:rsidRPr="005E7E86">
              <w:rPr>
                <w:sz w:val="18"/>
                <w:szCs w:val="18"/>
              </w:rPr>
              <w:t>Gen. 3:14–1.5</w:t>
            </w:r>
          </w:p>
        </w:tc>
        <w:tc>
          <w:tcPr>
            <w:tcW w:w="2608" w:type="dxa"/>
          </w:tcPr>
          <w:p w:rsidR="00E26339" w:rsidRPr="005E7E86" w:rsidRDefault="00E26339" w:rsidP="005E7E86">
            <w:pPr>
              <w:rPr>
                <w:sz w:val="18"/>
                <w:szCs w:val="18"/>
              </w:rPr>
            </w:pPr>
            <w:r w:rsidRPr="005E7E86">
              <w:rPr>
                <w:sz w:val="18"/>
                <w:szCs w:val="18"/>
              </w:rPr>
              <w:t>God with Adam (representing mankind)</w:t>
            </w:r>
          </w:p>
        </w:tc>
        <w:tc>
          <w:tcPr>
            <w:tcW w:w="1417" w:type="dxa"/>
          </w:tcPr>
          <w:p w:rsidR="00E26339" w:rsidRPr="005E7E86" w:rsidRDefault="005E7E86" w:rsidP="005E7E86">
            <w:pPr>
              <w:tabs>
                <w:tab w:val="center" w:pos="584"/>
              </w:tabs>
              <w:rPr>
                <w:sz w:val="18"/>
                <w:szCs w:val="18"/>
              </w:rPr>
            </w:pPr>
            <w:r w:rsidRPr="005E7E86">
              <w:rPr>
                <w:sz w:val="18"/>
                <w:szCs w:val="18"/>
              </w:rPr>
              <w:tab/>
            </w:r>
            <w:r w:rsidR="00E26339" w:rsidRPr="005E7E86">
              <w:rPr>
                <w:sz w:val="18"/>
                <w:szCs w:val="18"/>
              </w:rPr>
              <w:t>I</w:t>
            </w:r>
          </w:p>
        </w:tc>
      </w:tr>
      <w:tr w:rsidR="00B05AF1" w:rsidRPr="005E7E86" w:rsidTr="00B05AF1">
        <w:trPr>
          <w:jc w:val="center"/>
        </w:trPr>
        <w:tc>
          <w:tcPr>
            <w:tcW w:w="510" w:type="dxa"/>
          </w:tcPr>
          <w:p w:rsidR="00E26339" w:rsidRPr="005E7E86" w:rsidRDefault="005E7E86" w:rsidP="005E7E86">
            <w:pPr>
              <w:tabs>
                <w:tab w:val="right" w:pos="218"/>
              </w:tabs>
              <w:rPr>
                <w:sz w:val="18"/>
                <w:szCs w:val="18"/>
              </w:rPr>
            </w:pPr>
            <w:r w:rsidRPr="005E7E86">
              <w:rPr>
                <w:sz w:val="18"/>
                <w:szCs w:val="18"/>
              </w:rPr>
              <w:tab/>
            </w:r>
            <w:r w:rsidR="00E26339" w:rsidRPr="005E7E86">
              <w:rPr>
                <w:sz w:val="18"/>
                <w:szCs w:val="18"/>
              </w:rPr>
              <w:t>2</w:t>
            </w:r>
          </w:p>
        </w:tc>
        <w:tc>
          <w:tcPr>
            <w:tcW w:w="1871" w:type="dxa"/>
          </w:tcPr>
          <w:p w:rsidR="00E26339" w:rsidRPr="005E7E86" w:rsidRDefault="00E26339" w:rsidP="005E7E86">
            <w:pPr>
              <w:rPr>
                <w:sz w:val="18"/>
                <w:szCs w:val="18"/>
              </w:rPr>
            </w:pPr>
            <w:r w:rsidRPr="005E7E86">
              <w:rPr>
                <w:sz w:val="18"/>
                <w:szCs w:val="18"/>
              </w:rPr>
              <w:t>Gen. 6:18, 9:9</w:t>
            </w:r>
          </w:p>
        </w:tc>
        <w:tc>
          <w:tcPr>
            <w:tcW w:w="2608" w:type="dxa"/>
          </w:tcPr>
          <w:p w:rsidR="00E26339" w:rsidRPr="005E7E86" w:rsidRDefault="00E26339" w:rsidP="005E7E86">
            <w:pPr>
              <w:rPr>
                <w:sz w:val="18"/>
                <w:szCs w:val="18"/>
              </w:rPr>
            </w:pPr>
            <w:r w:rsidRPr="005E7E86">
              <w:rPr>
                <w:sz w:val="18"/>
                <w:szCs w:val="18"/>
              </w:rPr>
              <w:t>God with Noah</w:t>
            </w:r>
          </w:p>
        </w:tc>
        <w:tc>
          <w:tcPr>
            <w:tcW w:w="1417" w:type="dxa"/>
          </w:tcPr>
          <w:p w:rsidR="00E26339" w:rsidRPr="005E7E86" w:rsidRDefault="005E7E86" w:rsidP="005E7E86">
            <w:pPr>
              <w:tabs>
                <w:tab w:val="center" w:pos="584"/>
              </w:tabs>
              <w:rPr>
                <w:sz w:val="18"/>
                <w:szCs w:val="18"/>
              </w:rPr>
            </w:pPr>
            <w:r w:rsidRPr="005E7E86">
              <w:rPr>
                <w:sz w:val="18"/>
                <w:szCs w:val="18"/>
              </w:rPr>
              <w:tab/>
            </w:r>
            <w:r w:rsidR="00E26339" w:rsidRPr="005E7E86">
              <w:rPr>
                <w:sz w:val="18"/>
                <w:szCs w:val="18"/>
              </w:rPr>
              <w:t>I &amp; II</w:t>
            </w:r>
          </w:p>
        </w:tc>
      </w:tr>
      <w:tr w:rsidR="00B05AF1" w:rsidRPr="005E7E86" w:rsidTr="00B05AF1">
        <w:trPr>
          <w:jc w:val="center"/>
        </w:trPr>
        <w:tc>
          <w:tcPr>
            <w:tcW w:w="510" w:type="dxa"/>
          </w:tcPr>
          <w:p w:rsidR="00E26339" w:rsidRPr="005E7E86" w:rsidRDefault="005E7E86" w:rsidP="005E7E86">
            <w:pPr>
              <w:tabs>
                <w:tab w:val="right" w:pos="218"/>
              </w:tabs>
              <w:rPr>
                <w:sz w:val="18"/>
                <w:szCs w:val="18"/>
              </w:rPr>
            </w:pPr>
            <w:r w:rsidRPr="005E7E86">
              <w:rPr>
                <w:sz w:val="18"/>
                <w:szCs w:val="18"/>
              </w:rPr>
              <w:tab/>
            </w:r>
            <w:r w:rsidR="00E26339" w:rsidRPr="005E7E86">
              <w:rPr>
                <w:sz w:val="18"/>
                <w:szCs w:val="18"/>
              </w:rPr>
              <w:t>3</w:t>
            </w:r>
          </w:p>
        </w:tc>
        <w:tc>
          <w:tcPr>
            <w:tcW w:w="1871" w:type="dxa"/>
          </w:tcPr>
          <w:p w:rsidR="00E26339" w:rsidRPr="005E7E86" w:rsidRDefault="00E26339" w:rsidP="005E7E86">
            <w:pPr>
              <w:rPr>
                <w:sz w:val="18"/>
                <w:szCs w:val="18"/>
              </w:rPr>
            </w:pPr>
            <w:r w:rsidRPr="005E7E86">
              <w:rPr>
                <w:sz w:val="18"/>
                <w:szCs w:val="18"/>
              </w:rPr>
              <w:t>Gen. 12:1–4, 13:14–17, 15:1–7, 17:1–8</w:t>
            </w:r>
          </w:p>
        </w:tc>
        <w:tc>
          <w:tcPr>
            <w:tcW w:w="2608" w:type="dxa"/>
          </w:tcPr>
          <w:p w:rsidR="00E26339" w:rsidRPr="005E7E86" w:rsidRDefault="00E26339" w:rsidP="005E7E86">
            <w:pPr>
              <w:rPr>
                <w:sz w:val="18"/>
                <w:szCs w:val="18"/>
              </w:rPr>
            </w:pPr>
            <w:r w:rsidRPr="005E7E86">
              <w:rPr>
                <w:sz w:val="18"/>
                <w:szCs w:val="18"/>
              </w:rPr>
              <w:t>God with Abraham</w:t>
            </w:r>
          </w:p>
        </w:tc>
        <w:tc>
          <w:tcPr>
            <w:tcW w:w="1417" w:type="dxa"/>
          </w:tcPr>
          <w:p w:rsidR="00E26339" w:rsidRPr="005E7E86" w:rsidRDefault="005E7E86" w:rsidP="005E7E86">
            <w:pPr>
              <w:tabs>
                <w:tab w:val="center" w:pos="584"/>
              </w:tabs>
              <w:rPr>
                <w:sz w:val="18"/>
                <w:szCs w:val="18"/>
              </w:rPr>
            </w:pPr>
            <w:r w:rsidRPr="005E7E86">
              <w:rPr>
                <w:sz w:val="18"/>
                <w:szCs w:val="18"/>
              </w:rPr>
              <w:tab/>
            </w:r>
            <w:r w:rsidR="00E26339" w:rsidRPr="005E7E86">
              <w:rPr>
                <w:sz w:val="18"/>
                <w:szCs w:val="18"/>
              </w:rPr>
              <w:t>I &amp; II</w:t>
            </w:r>
          </w:p>
        </w:tc>
      </w:tr>
      <w:tr w:rsidR="00B05AF1" w:rsidRPr="005E7E86" w:rsidTr="00B05AF1">
        <w:trPr>
          <w:jc w:val="center"/>
        </w:trPr>
        <w:tc>
          <w:tcPr>
            <w:tcW w:w="510" w:type="dxa"/>
          </w:tcPr>
          <w:p w:rsidR="00E26339" w:rsidRPr="005E7E86" w:rsidRDefault="005E7E86" w:rsidP="005E7E86">
            <w:pPr>
              <w:tabs>
                <w:tab w:val="right" w:pos="218"/>
              </w:tabs>
              <w:rPr>
                <w:sz w:val="18"/>
                <w:szCs w:val="18"/>
              </w:rPr>
            </w:pPr>
            <w:r w:rsidRPr="005E7E86">
              <w:rPr>
                <w:sz w:val="18"/>
                <w:szCs w:val="18"/>
              </w:rPr>
              <w:tab/>
            </w:r>
            <w:r w:rsidR="00E26339" w:rsidRPr="005E7E86">
              <w:rPr>
                <w:sz w:val="18"/>
                <w:szCs w:val="18"/>
              </w:rPr>
              <w:t>4</w:t>
            </w:r>
          </w:p>
        </w:tc>
        <w:tc>
          <w:tcPr>
            <w:tcW w:w="1871" w:type="dxa"/>
          </w:tcPr>
          <w:p w:rsidR="00E26339" w:rsidRPr="005E7E86" w:rsidRDefault="00E26339" w:rsidP="005E7E86">
            <w:pPr>
              <w:rPr>
                <w:sz w:val="18"/>
                <w:szCs w:val="18"/>
              </w:rPr>
            </w:pPr>
            <w:r w:rsidRPr="005E7E86">
              <w:rPr>
                <w:sz w:val="18"/>
                <w:szCs w:val="18"/>
              </w:rPr>
              <w:t>Gen. 17:18</w:t>
            </w:r>
          </w:p>
        </w:tc>
        <w:tc>
          <w:tcPr>
            <w:tcW w:w="2608" w:type="dxa"/>
          </w:tcPr>
          <w:p w:rsidR="00E26339" w:rsidRPr="005E7E86" w:rsidRDefault="00E26339" w:rsidP="005E7E86">
            <w:pPr>
              <w:rPr>
                <w:sz w:val="18"/>
                <w:szCs w:val="18"/>
              </w:rPr>
            </w:pPr>
            <w:r w:rsidRPr="005E7E86">
              <w:rPr>
                <w:sz w:val="18"/>
                <w:szCs w:val="18"/>
              </w:rPr>
              <w:t>God with Isaac</w:t>
            </w:r>
          </w:p>
        </w:tc>
        <w:tc>
          <w:tcPr>
            <w:tcW w:w="1417" w:type="dxa"/>
          </w:tcPr>
          <w:p w:rsidR="00E26339" w:rsidRPr="005E7E86" w:rsidRDefault="005E7E86" w:rsidP="005E7E86">
            <w:pPr>
              <w:tabs>
                <w:tab w:val="center" w:pos="584"/>
              </w:tabs>
              <w:rPr>
                <w:sz w:val="18"/>
                <w:szCs w:val="18"/>
              </w:rPr>
            </w:pPr>
            <w:r w:rsidRPr="005E7E86">
              <w:rPr>
                <w:sz w:val="18"/>
                <w:szCs w:val="18"/>
              </w:rPr>
              <w:tab/>
            </w:r>
            <w:r w:rsidR="00E26339" w:rsidRPr="005E7E86">
              <w:rPr>
                <w:sz w:val="18"/>
                <w:szCs w:val="18"/>
              </w:rPr>
              <w:t>V</w:t>
            </w:r>
          </w:p>
        </w:tc>
      </w:tr>
      <w:tr w:rsidR="00B05AF1" w:rsidRPr="005E7E86" w:rsidTr="00B05AF1">
        <w:trPr>
          <w:jc w:val="center"/>
        </w:trPr>
        <w:tc>
          <w:tcPr>
            <w:tcW w:w="510" w:type="dxa"/>
          </w:tcPr>
          <w:p w:rsidR="00E26339" w:rsidRPr="005E7E86" w:rsidRDefault="005E7E86" w:rsidP="005E7E86">
            <w:pPr>
              <w:tabs>
                <w:tab w:val="right" w:pos="218"/>
              </w:tabs>
              <w:rPr>
                <w:sz w:val="18"/>
                <w:szCs w:val="18"/>
              </w:rPr>
            </w:pPr>
            <w:r w:rsidRPr="005E7E86">
              <w:rPr>
                <w:sz w:val="18"/>
                <w:szCs w:val="18"/>
              </w:rPr>
              <w:tab/>
            </w:r>
            <w:r w:rsidR="00E26339" w:rsidRPr="005E7E86">
              <w:rPr>
                <w:sz w:val="18"/>
                <w:szCs w:val="18"/>
              </w:rPr>
              <w:t>5</w:t>
            </w:r>
          </w:p>
        </w:tc>
        <w:tc>
          <w:tcPr>
            <w:tcW w:w="1871" w:type="dxa"/>
          </w:tcPr>
          <w:p w:rsidR="00E26339" w:rsidRPr="005E7E86" w:rsidRDefault="00E26339" w:rsidP="005E7E86">
            <w:pPr>
              <w:rPr>
                <w:sz w:val="18"/>
                <w:szCs w:val="18"/>
              </w:rPr>
            </w:pPr>
            <w:r w:rsidRPr="005E7E86">
              <w:rPr>
                <w:sz w:val="18"/>
                <w:szCs w:val="18"/>
              </w:rPr>
              <w:t>Gen. 28:11–15</w:t>
            </w:r>
          </w:p>
        </w:tc>
        <w:tc>
          <w:tcPr>
            <w:tcW w:w="2608" w:type="dxa"/>
          </w:tcPr>
          <w:p w:rsidR="00E26339" w:rsidRPr="005E7E86" w:rsidRDefault="00E26339" w:rsidP="005E7E86">
            <w:pPr>
              <w:rPr>
                <w:sz w:val="18"/>
                <w:szCs w:val="18"/>
              </w:rPr>
            </w:pPr>
            <w:r w:rsidRPr="005E7E86">
              <w:rPr>
                <w:sz w:val="18"/>
                <w:szCs w:val="18"/>
              </w:rPr>
              <w:t>God with Jacob</w:t>
            </w:r>
          </w:p>
        </w:tc>
        <w:tc>
          <w:tcPr>
            <w:tcW w:w="1417" w:type="dxa"/>
          </w:tcPr>
          <w:p w:rsidR="00E26339" w:rsidRPr="005E7E86" w:rsidRDefault="005E7E86" w:rsidP="005E7E86">
            <w:pPr>
              <w:tabs>
                <w:tab w:val="center" w:pos="584"/>
              </w:tabs>
              <w:rPr>
                <w:sz w:val="18"/>
                <w:szCs w:val="18"/>
              </w:rPr>
            </w:pPr>
            <w:r w:rsidRPr="005E7E86">
              <w:rPr>
                <w:sz w:val="18"/>
                <w:szCs w:val="18"/>
              </w:rPr>
              <w:tab/>
            </w:r>
            <w:r w:rsidR="00E26339" w:rsidRPr="005E7E86">
              <w:rPr>
                <w:sz w:val="18"/>
                <w:szCs w:val="18"/>
              </w:rPr>
              <w:t>V</w:t>
            </w:r>
          </w:p>
        </w:tc>
      </w:tr>
      <w:tr w:rsidR="00B05AF1" w:rsidRPr="005E7E86" w:rsidTr="00B05AF1">
        <w:trPr>
          <w:jc w:val="center"/>
        </w:trPr>
        <w:tc>
          <w:tcPr>
            <w:tcW w:w="510" w:type="dxa"/>
          </w:tcPr>
          <w:p w:rsidR="00E26339" w:rsidRPr="005E7E86" w:rsidRDefault="005E7E86" w:rsidP="005E7E86">
            <w:pPr>
              <w:tabs>
                <w:tab w:val="right" w:pos="218"/>
              </w:tabs>
              <w:rPr>
                <w:sz w:val="18"/>
                <w:szCs w:val="18"/>
              </w:rPr>
            </w:pPr>
            <w:r w:rsidRPr="005E7E86">
              <w:rPr>
                <w:sz w:val="18"/>
                <w:szCs w:val="18"/>
              </w:rPr>
              <w:tab/>
            </w:r>
            <w:r w:rsidR="00E26339" w:rsidRPr="005E7E86">
              <w:rPr>
                <w:sz w:val="18"/>
                <w:szCs w:val="18"/>
              </w:rPr>
              <w:t>6</w:t>
            </w:r>
          </w:p>
        </w:tc>
        <w:tc>
          <w:tcPr>
            <w:tcW w:w="1871" w:type="dxa"/>
          </w:tcPr>
          <w:p w:rsidR="00E26339" w:rsidRPr="005E7E86" w:rsidRDefault="00E26339" w:rsidP="005E7E86">
            <w:pPr>
              <w:rPr>
                <w:sz w:val="18"/>
                <w:szCs w:val="18"/>
              </w:rPr>
            </w:pPr>
            <w:r w:rsidRPr="005E7E86">
              <w:rPr>
                <w:sz w:val="18"/>
                <w:szCs w:val="18"/>
              </w:rPr>
              <w:t>Ex. 3</w:t>
            </w:r>
          </w:p>
        </w:tc>
        <w:tc>
          <w:tcPr>
            <w:tcW w:w="2608" w:type="dxa"/>
          </w:tcPr>
          <w:p w:rsidR="00E26339" w:rsidRPr="005E7E86" w:rsidRDefault="00E26339" w:rsidP="005E7E86">
            <w:pPr>
              <w:rPr>
                <w:sz w:val="18"/>
                <w:szCs w:val="18"/>
              </w:rPr>
            </w:pPr>
            <w:r w:rsidRPr="005E7E86">
              <w:rPr>
                <w:sz w:val="18"/>
                <w:szCs w:val="18"/>
              </w:rPr>
              <w:t>God with Moses</w:t>
            </w:r>
          </w:p>
        </w:tc>
        <w:tc>
          <w:tcPr>
            <w:tcW w:w="1417" w:type="dxa"/>
          </w:tcPr>
          <w:p w:rsidR="00E26339" w:rsidRPr="005E7E86" w:rsidRDefault="005E7E86" w:rsidP="005E7E86">
            <w:pPr>
              <w:tabs>
                <w:tab w:val="center" w:pos="584"/>
              </w:tabs>
              <w:rPr>
                <w:sz w:val="18"/>
                <w:szCs w:val="18"/>
              </w:rPr>
            </w:pPr>
            <w:r w:rsidRPr="005E7E86">
              <w:rPr>
                <w:sz w:val="18"/>
                <w:szCs w:val="18"/>
              </w:rPr>
              <w:tab/>
            </w:r>
            <w:r w:rsidR="00E26339" w:rsidRPr="005E7E86">
              <w:rPr>
                <w:sz w:val="18"/>
                <w:szCs w:val="18"/>
              </w:rPr>
              <w:t>II</w:t>
            </w:r>
          </w:p>
        </w:tc>
      </w:tr>
      <w:tr w:rsidR="00B05AF1" w:rsidRPr="005E7E86" w:rsidTr="00B05AF1">
        <w:trPr>
          <w:jc w:val="center"/>
        </w:trPr>
        <w:tc>
          <w:tcPr>
            <w:tcW w:w="510" w:type="dxa"/>
          </w:tcPr>
          <w:p w:rsidR="00E26339" w:rsidRPr="005E7E86" w:rsidRDefault="005E7E86" w:rsidP="005E7E86">
            <w:pPr>
              <w:tabs>
                <w:tab w:val="right" w:pos="218"/>
              </w:tabs>
              <w:rPr>
                <w:sz w:val="18"/>
                <w:szCs w:val="18"/>
              </w:rPr>
            </w:pPr>
            <w:r w:rsidRPr="005E7E86">
              <w:rPr>
                <w:sz w:val="18"/>
                <w:szCs w:val="18"/>
              </w:rPr>
              <w:tab/>
            </w:r>
            <w:r w:rsidR="00E26339" w:rsidRPr="005E7E86">
              <w:rPr>
                <w:sz w:val="18"/>
                <w:szCs w:val="18"/>
              </w:rPr>
              <w:t>7</w:t>
            </w:r>
          </w:p>
        </w:tc>
        <w:tc>
          <w:tcPr>
            <w:tcW w:w="1871" w:type="dxa"/>
          </w:tcPr>
          <w:p w:rsidR="00E26339" w:rsidRPr="005E7E86" w:rsidRDefault="00E26339" w:rsidP="005E7E86">
            <w:pPr>
              <w:rPr>
                <w:sz w:val="18"/>
                <w:szCs w:val="18"/>
              </w:rPr>
            </w:pPr>
            <w:r w:rsidRPr="005E7E86">
              <w:rPr>
                <w:sz w:val="18"/>
                <w:szCs w:val="18"/>
              </w:rPr>
              <w:t>Deut. 18:15</w:t>
            </w:r>
          </w:p>
        </w:tc>
        <w:tc>
          <w:tcPr>
            <w:tcW w:w="2608" w:type="dxa"/>
          </w:tcPr>
          <w:p w:rsidR="00E26339" w:rsidRPr="005E7E86" w:rsidRDefault="00E26339" w:rsidP="005E7E86">
            <w:pPr>
              <w:rPr>
                <w:sz w:val="18"/>
                <w:szCs w:val="18"/>
              </w:rPr>
            </w:pPr>
            <w:r w:rsidRPr="005E7E86">
              <w:rPr>
                <w:sz w:val="18"/>
                <w:szCs w:val="18"/>
              </w:rPr>
              <w:t>Moses with Israelites</w:t>
            </w:r>
          </w:p>
        </w:tc>
        <w:tc>
          <w:tcPr>
            <w:tcW w:w="1417" w:type="dxa"/>
          </w:tcPr>
          <w:p w:rsidR="00E26339" w:rsidRPr="005E7E86" w:rsidRDefault="005E7E86" w:rsidP="005E7E86">
            <w:pPr>
              <w:tabs>
                <w:tab w:val="center" w:pos="584"/>
              </w:tabs>
              <w:rPr>
                <w:sz w:val="18"/>
                <w:szCs w:val="18"/>
              </w:rPr>
            </w:pPr>
            <w:r w:rsidRPr="005E7E86">
              <w:rPr>
                <w:sz w:val="18"/>
                <w:szCs w:val="18"/>
              </w:rPr>
              <w:tab/>
            </w:r>
            <w:r w:rsidR="00E26339" w:rsidRPr="005E7E86">
              <w:rPr>
                <w:sz w:val="18"/>
                <w:szCs w:val="18"/>
              </w:rPr>
              <w:t>IV</w:t>
            </w:r>
          </w:p>
        </w:tc>
      </w:tr>
      <w:tr w:rsidR="00B05AF1" w:rsidRPr="005E7E86" w:rsidTr="00B05AF1">
        <w:trPr>
          <w:jc w:val="center"/>
        </w:trPr>
        <w:tc>
          <w:tcPr>
            <w:tcW w:w="510" w:type="dxa"/>
          </w:tcPr>
          <w:p w:rsidR="00E26339" w:rsidRPr="005E7E86" w:rsidRDefault="005E7E86" w:rsidP="005E7E86">
            <w:pPr>
              <w:tabs>
                <w:tab w:val="right" w:pos="218"/>
              </w:tabs>
              <w:rPr>
                <w:sz w:val="18"/>
                <w:szCs w:val="18"/>
              </w:rPr>
            </w:pPr>
            <w:r w:rsidRPr="005E7E86">
              <w:rPr>
                <w:sz w:val="18"/>
                <w:szCs w:val="18"/>
              </w:rPr>
              <w:tab/>
            </w:r>
            <w:r w:rsidR="00E26339" w:rsidRPr="005E7E86">
              <w:rPr>
                <w:sz w:val="18"/>
                <w:szCs w:val="18"/>
              </w:rPr>
              <w:t>8</w:t>
            </w:r>
          </w:p>
        </w:tc>
        <w:tc>
          <w:tcPr>
            <w:tcW w:w="1871" w:type="dxa"/>
          </w:tcPr>
          <w:p w:rsidR="00E26339" w:rsidRPr="005E7E86" w:rsidRDefault="00E26339" w:rsidP="005E7E86">
            <w:pPr>
              <w:rPr>
                <w:sz w:val="18"/>
                <w:szCs w:val="18"/>
              </w:rPr>
            </w:pPr>
            <w:r w:rsidRPr="005E7E86">
              <w:rPr>
                <w:sz w:val="18"/>
                <w:szCs w:val="18"/>
              </w:rPr>
              <w:t>Deut. 30:3; Jeremiah 31:31; Hebrews 8:8–12</w:t>
            </w:r>
          </w:p>
        </w:tc>
        <w:tc>
          <w:tcPr>
            <w:tcW w:w="2608" w:type="dxa"/>
          </w:tcPr>
          <w:p w:rsidR="00E26339" w:rsidRPr="005E7E86" w:rsidRDefault="00E26339" w:rsidP="005E7E86">
            <w:pPr>
              <w:rPr>
                <w:sz w:val="18"/>
                <w:szCs w:val="18"/>
              </w:rPr>
            </w:pPr>
            <w:r w:rsidRPr="005E7E86">
              <w:rPr>
                <w:sz w:val="18"/>
                <w:szCs w:val="18"/>
              </w:rPr>
              <w:t>Restoration and redemption of Jews by Bahá’u’lláh under Everlasting Covenant</w:t>
            </w:r>
          </w:p>
        </w:tc>
        <w:tc>
          <w:tcPr>
            <w:tcW w:w="1417" w:type="dxa"/>
          </w:tcPr>
          <w:p w:rsidR="00E26339" w:rsidRPr="005E7E86" w:rsidRDefault="005E7E86" w:rsidP="005E7E86">
            <w:pPr>
              <w:tabs>
                <w:tab w:val="center" w:pos="584"/>
              </w:tabs>
              <w:rPr>
                <w:sz w:val="18"/>
                <w:szCs w:val="18"/>
              </w:rPr>
            </w:pPr>
            <w:r w:rsidRPr="005E7E86">
              <w:rPr>
                <w:sz w:val="18"/>
                <w:szCs w:val="18"/>
              </w:rPr>
              <w:tab/>
            </w:r>
            <w:r w:rsidR="00E26339" w:rsidRPr="005E7E86">
              <w:rPr>
                <w:sz w:val="18"/>
                <w:szCs w:val="18"/>
              </w:rPr>
              <w:t>I</w:t>
            </w:r>
          </w:p>
        </w:tc>
      </w:tr>
      <w:tr w:rsidR="00B05AF1" w:rsidRPr="005E7E86" w:rsidTr="00B05AF1">
        <w:trPr>
          <w:jc w:val="center"/>
        </w:trPr>
        <w:tc>
          <w:tcPr>
            <w:tcW w:w="510" w:type="dxa"/>
          </w:tcPr>
          <w:p w:rsidR="00E26339" w:rsidRPr="005E7E86" w:rsidRDefault="005E7E86" w:rsidP="005E7E86">
            <w:pPr>
              <w:tabs>
                <w:tab w:val="right" w:pos="218"/>
              </w:tabs>
              <w:rPr>
                <w:sz w:val="18"/>
                <w:szCs w:val="18"/>
              </w:rPr>
            </w:pPr>
            <w:r w:rsidRPr="005E7E86">
              <w:rPr>
                <w:sz w:val="18"/>
                <w:szCs w:val="18"/>
              </w:rPr>
              <w:tab/>
            </w:r>
            <w:r w:rsidR="00E26339" w:rsidRPr="005E7E86">
              <w:rPr>
                <w:sz w:val="18"/>
                <w:szCs w:val="18"/>
              </w:rPr>
              <w:t>9</w:t>
            </w:r>
          </w:p>
        </w:tc>
        <w:tc>
          <w:tcPr>
            <w:tcW w:w="1871" w:type="dxa"/>
          </w:tcPr>
          <w:p w:rsidR="00E26339" w:rsidRPr="005E7E86" w:rsidRDefault="00E26339" w:rsidP="005E7E86">
            <w:pPr>
              <w:rPr>
                <w:sz w:val="18"/>
                <w:szCs w:val="18"/>
              </w:rPr>
            </w:pPr>
            <w:r w:rsidRPr="005E7E86">
              <w:rPr>
                <w:sz w:val="18"/>
                <w:szCs w:val="18"/>
              </w:rPr>
              <w:t>Joshua 1:1–9</w:t>
            </w:r>
          </w:p>
        </w:tc>
        <w:tc>
          <w:tcPr>
            <w:tcW w:w="2608" w:type="dxa"/>
          </w:tcPr>
          <w:p w:rsidR="00E26339" w:rsidRPr="005E7E86" w:rsidRDefault="00E26339" w:rsidP="005E7E86">
            <w:pPr>
              <w:rPr>
                <w:sz w:val="18"/>
                <w:szCs w:val="18"/>
              </w:rPr>
            </w:pPr>
            <w:r w:rsidRPr="005E7E86">
              <w:rPr>
                <w:sz w:val="18"/>
                <w:szCs w:val="18"/>
              </w:rPr>
              <w:t>God with Joshua</w:t>
            </w:r>
          </w:p>
        </w:tc>
        <w:tc>
          <w:tcPr>
            <w:tcW w:w="1417" w:type="dxa"/>
          </w:tcPr>
          <w:p w:rsidR="00E26339" w:rsidRPr="005E7E86" w:rsidRDefault="005E7E86" w:rsidP="005E7E86">
            <w:pPr>
              <w:tabs>
                <w:tab w:val="center" w:pos="584"/>
              </w:tabs>
              <w:rPr>
                <w:sz w:val="18"/>
                <w:szCs w:val="18"/>
              </w:rPr>
            </w:pPr>
            <w:r w:rsidRPr="005E7E86">
              <w:rPr>
                <w:sz w:val="18"/>
                <w:szCs w:val="18"/>
              </w:rPr>
              <w:tab/>
            </w:r>
            <w:r w:rsidR="00E26339" w:rsidRPr="005E7E86">
              <w:rPr>
                <w:sz w:val="18"/>
                <w:szCs w:val="18"/>
              </w:rPr>
              <w:t>V</w:t>
            </w:r>
          </w:p>
        </w:tc>
      </w:tr>
      <w:tr w:rsidR="00B05AF1" w:rsidRPr="005E7E86" w:rsidTr="00B05AF1">
        <w:trPr>
          <w:jc w:val="center"/>
        </w:trPr>
        <w:tc>
          <w:tcPr>
            <w:tcW w:w="510" w:type="dxa"/>
          </w:tcPr>
          <w:p w:rsidR="00E26339" w:rsidRPr="005E7E86" w:rsidRDefault="005E7E86" w:rsidP="005E7E86">
            <w:pPr>
              <w:tabs>
                <w:tab w:val="right" w:pos="218"/>
              </w:tabs>
              <w:rPr>
                <w:sz w:val="18"/>
                <w:szCs w:val="18"/>
              </w:rPr>
            </w:pPr>
            <w:r w:rsidRPr="005E7E86">
              <w:rPr>
                <w:sz w:val="18"/>
                <w:szCs w:val="18"/>
              </w:rPr>
              <w:tab/>
            </w:r>
            <w:r w:rsidR="00E26339" w:rsidRPr="005E7E86">
              <w:rPr>
                <w:sz w:val="18"/>
                <w:szCs w:val="18"/>
              </w:rPr>
              <w:t>10</w:t>
            </w:r>
          </w:p>
        </w:tc>
        <w:tc>
          <w:tcPr>
            <w:tcW w:w="1871" w:type="dxa"/>
          </w:tcPr>
          <w:p w:rsidR="00E26339" w:rsidRPr="005E7E86" w:rsidRDefault="00E26339" w:rsidP="005E7E86">
            <w:pPr>
              <w:rPr>
                <w:sz w:val="18"/>
                <w:szCs w:val="18"/>
              </w:rPr>
            </w:pPr>
            <w:r w:rsidRPr="005E7E86">
              <w:rPr>
                <w:sz w:val="18"/>
                <w:szCs w:val="18"/>
              </w:rPr>
              <w:t>Matthew 16:17–19</w:t>
            </w:r>
          </w:p>
        </w:tc>
        <w:tc>
          <w:tcPr>
            <w:tcW w:w="2608" w:type="dxa"/>
          </w:tcPr>
          <w:p w:rsidR="00E26339" w:rsidRPr="005E7E86" w:rsidRDefault="00E26339" w:rsidP="005E7E86">
            <w:pPr>
              <w:rPr>
                <w:sz w:val="18"/>
                <w:szCs w:val="18"/>
              </w:rPr>
            </w:pPr>
            <w:r w:rsidRPr="005E7E86">
              <w:rPr>
                <w:sz w:val="18"/>
                <w:szCs w:val="18"/>
              </w:rPr>
              <w:t>Christ and Peter</w:t>
            </w:r>
          </w:p>
        </w:tc>
        <w:tc>
          <w:tcPr>
            <w:tcW w:w="1417" w:type="dxa"/>
          </w:tcPr>
          <w:p w:rsidR="00E26339" w:rsidRPr="005E7E86" w:rsidRDefault="005E7E86" w:rsidP="005E7E86">
            <w:pPr>
              <w:tabs>
                <w:tab w:val="center" w:pos="584"/>
              </w:tabs>
              <w:rPr>
                <w:sz w:val="18"/>
                <w:szCs w:val="18"/>
              </w:rPr>
            </w:pPr>
            <w:r w:rsidRPr="005E7E86">
              <w:rPr>
                <w:sz w:val="18"/>
                <w:szCs w:val="18"/>
              </w:rPr>
              <w:tab/>
            </w:r>
            <w:r w:rsidR="00E26339" w:rsidRPr="005E7E86">
              <w:rPr>
                <w:sz w:val="18"/>
                <w:szCs w:val="18"/>
              </w:rPr>
              <w:t>V</w:t>
            </w:r>
          </w:p>
        </w:tc>
      </w:tr>
      <w:tr w:rsidR="00B05AF1" w:rsidRPr="005E7E86" w:rsidTr="00B05AF1">
        <w:trPr>
          <w:jc w:val="center"/>
        </w:trPr>
        <w:tc>
          <w:tcPr>
            <w:tcW w:w="510" w:type="dxa"/>
          </w:tcPr>
          <w:p w:rsidR="00E26339" w:rsidRPr="005E7E86" w:rsidRDefault="005E7E86" w:rsidP="005E7E86">
            <w:pPr>
              <w:tabs>
                <w:tab w:val="right" w:pos="218"/>
              </w:tabs>
              <w:rPr>
                <w:sz w:val="18"/>
                <w:szCs w:val="18"/>
              </w:rPr>
            </w:pPr>
            <w:r w:rsidRPr="005E7E86">
              <w:rPr>
                <w:sz w:val="18"/>
                <w:szCs w:val="18"/>
              </w:rPr>
              <w:tab/>
            </w:r>
            <w:r w:rsidR="00E26339" w:rsidRPr="005E7E86">
              <w:rPr>
                <w:sz w:val="18"/>
                <w:szCs w:val="18"/>
              </w:rPr>
              <w:t>11</w:t>
            </w:r>
          </w:p>
        </w:tc>
        <w:tc>
          <w:tcPr>
            <w:tcW w:w="1871" w:type="dxa"/>
          </w:tcPr>
          <w:p w:rsidR="00E26339" w:rsidRPr="005E7E86" w:rsidRDefault="00E26339" w:rsidP="005E7E86">
            <w:pPr>
              <w:rPr>
                <w:sz w:val="18"/>
                <w:szCs w:val="18"/>
              </w:rPr>
            </w:pPr>
            <w:r w:rsidRPr="005E7E86">
              <w:rPr>
                <w:sz w:val="18"/>
                <w:szCs w:val="18"/>
              </w:rPr>
              <w:t>John 14:10–17; Mark 13:34 ff</w:t>
            </w:r>
            <w:r w:rsidR="00F74F17">
              <w:rPr>
                <w:sz w:val="18"/>
                <w:szCs w:val="18"/>
              </w:rPr>
              <w:t>.</w:t>
            </w:r>
            <w:r w:rsidRPr="005E7E86">
              <w:rPr>
                <w:sz w:val="18"/>
                <w:szCs w:val="18"/>
              </w:rPr>
              <w:t>, etc.</w:t>
            </w:r>
          </w:p>
        </w:tc>
        <w:tc>
          <w:tcPr>
            <w:tcW w:w="2608" w:type="dxa"/>
          </w:tcPr>
          <w:p w:rsidR="00E26339" w:rsidRPr="005E7E86" w:rsidRDefault="00E26339" w:rsidP="005E7E86">
            <w:pPr>
              <w:rPr>
                <w:sz w:val="18"/>
                <w:szCs w:val="18"/>
              </w:rPr>
            </w:pPr>
            <w:r w:rsidRPr="005E7E86">
              <w:rPr>
                <w:sz w:val="18"/>
                <w:szCs w:val="18"/>
              </w:rPr>
              <w:t>Christ and the faithful</w:t>
            </w:r>
          </w:p>
        </w:tc>
        <w:tc>
          <w:tcPr>
            <w:tcW w:w="1417" w:type="dxa"/>
          </w:tcPr>
          <w:p w:rsidR="00E26339" w:rsidRPr="005E7E86" w:rsidRDefault="005E7E86" w:rsidP="005E7E86">
            <w:pPr>
              <w:tabs>
                <w:tab w:val="center" w:pos="584"/>
              </w:tabs>
              <w:rPr>
                <w:sz w:val="18"/>
                <w:szCs w:val="18"/>
              </w:rPr>
            </w:pPr>
            <w:r w:rsidRPr="005E7E86">
              <w:rPr>
                <w:sz w:val="18"/>
                <w:szCs w:val="18"/>
              </w:rPr>
              <w:tab/>
            </w:r>
            <w:r w:rsidR="00E26339" w:rsidRPr="005E7E86">
              <w:rPr>
                <w:sz w:val="18"/>
                <w:szCs w:val="18"/>
              </w:rPr>
              <w:t>III</w:t>
            </w:r>
          </w:p>
        </w:tc>
      </w:tr>
    </w:tbl>
    <w:p w:rsidR="00E26339" w:rsidRDefault="00E26339" w:rsidP="00B05AF1">
      <w:pPr>
        <w:pStyle w:val="Myheadc"/>
      </w:pPr>
      <w:r>
        <w:t>I.  The Everlasting Covenant</w:t>
      </w:r>
    </w:p>
    <w:p w:rsidR="00E26339" w:rsidRDefault="00E26339" w:rsidP="00E26339">
      <w:pPr>
        <w:pStyle w:val="Text"/>
      </w:pPr>
      <w:r>
        <w:t>All the Holy Books refer to the Day of Fulfilment, the Everlasting Covenant and the Promised One (</w:t>
      </w:r>
      <w:r w:rsidRPr="004F69FA">
        <w:t>PM, p. 106; GPB,</w:t>
      </w:r>
      <w:r>
        <w:t xml:space="preserve"> pp. 27–9.)</w:t>
      </w:r>
    </w:p>
    <w:p w:rsidR="00E26339" w:rsidRDefault="00E26339" w:rsidP="00E26339">
      <w:r>
        <w:br w:type="page"/>
      </w:r>
    </w:p>
    <w:p w:rsidR="00E26339" w:rsidRDefault="00E26339" w:rsidP="004B250B">
      <w:pPr>
        <w:pStyle w:val="MyHead4"/>
      </w:pPr>
      <w:r>
        <w:t>a)</w:t>
      </w:r>
      <w:r w:rsidR="004B250B">
        <w:t xml:space="preserve">  </w:t>
      </w:r>
      <w:r>
        <w:t>The Old Testament</w:t>
      </w:r>
    </w:p>
    <w:p w:rsidR="00E26339" w:rsidRPr="004B250B" w:rsidRDefault="00E26339" w:rsidP="00333A33">
      <w:pPr>
        <w:pStyle w:val="Text"/>
        <w:tabs>
          <w:tab w:val="right" w:pos="6804"/>
        </w:tabs>
        <w:rPr>
          <w:sz w:val="18"/>
          <w:szCs w:val="18"/>
        </w:rPr>
      </w:pPr>
      <w:r w:rsidRPr="004B250B">
        <w:rPr>
          <w:i/>
          <w:sz w:val="18"/>
          <w:szCs w:val="18"/>
        </w:rPr>
        <w:t>Signs</w:t>
      </w:r>
      <w:r w:rsidRPr="004B250B">
        <w:rPr>
          <w:i/>
          <w:sz w:val="18"/>
          <w:szCs w:val="18"/>
        </w:rPr>
        <w:tab/>
      </w:r>
      <w:r w:rsidRPr="004B250B">
        <w:rPr>
          <w:sz w:val="18"/>
          <w:szCs w:val="18"/>
        </w:rPr>
        <w:t>CB, pp. 1–3.</w:t>
      </w:r>
    </w:p>
    <w:p w:rsidR="00E26339" w:rsidRPr="004B250B" w:rsidRDefault="00E26339" w:rsidP="004B250B">
      <w:pPr>
        <w:pStyle w:val="Text"/>
        <w:spacing w:before="0"/>
        <w:rPr>
          <w:sz w:val="18"/>
          <w:szCs w:val="18"/>
        </w:rPr>
      </w:pPr>
      <w:r w:rsidRPr="004B250B">
        <w:rPr>
          <w:sz w:val="18"/>
          <w:szCs w:val="18"/>
        </w:rPr>
        <w:t>Isaiah 60:1–2.</w:t>
      </w:r>
    </w:p>
    <w:p w:rsidR="00E26339" w:rsidRPr="004B250B" w:rsidRDefault="00E26339" w:rsidP="005E7E86">
      <w:pPr>
        <w:pStyle w:val="Text"/>
        <w:spacing w:before="0"/>
        <w:rPr>
          <w:sz w:val="18"/>
          <w:szCs w:val="18"/>
        </w:rPr>
      </w:pPr>
      <w:r w:rsidRPr="004B250B">
        <w:rPr>
          <w:sz w:val="18"/>
          <w:szCs w:val="18"/>
        </w:rPr>
        <w:t>Isaiah 65:17–19, 23–5.</w:t>
      </w:r>
    </w:p>
    <w:p w:rsidR="00E26339" w:rsidRPr="004B250B" w:rsidRDefault="00E26339" w:rsidP="005E7E86">
      <w:pPr>
        <w:pStyle w:val="Text"/>
        <w:spacing w:before="0"/>
        <w:rPr>
          <w:sz w:val="18"/>
          <w:szCs w:val="18"/>
        </w:rPr>
      </w:pPr>
      <w:r w:rsidRPr="004B250B">
        <w:rPr>
          <w:sz w:val="18"/>
          <w:szCs w:val="18"/>
        </w:rPr>
        <w:t>Amos 8:11–2.</w:t>
      </w:r>
    </w:p>
    <w:p w:rsidR="00E26339" w:rsidRPr="004B250B" w:rsidRDefault="00E26339" w:rsidP="00333A33">
      <w:pPr>
        <w:pStyle w:val="Text"/>
        <w:tabs>
          <w:tab w:val="right" w:pos="6804"/>
        </w:tabs>
        <w:rPr>
          <w:sz w:val="18"/>
          <w:szCs w:val="18"/>
        </w:rPr>
      </w:pPr>
      <w:r w:rsidRPr="004B250B">
        <w:rPr>
          <w:i/>
          <w:iCs/>
          <w:sz w:val="18"/>
          <w:szCs w:val="18"/>
        </w:rPr>
        <w:t>The Covenant</w:t>
      </w:r>
      <w:r w:rsidRPr="004B250B">
        <w:rPr>
          <w:sz w:val="18"/>
          <w:szCs w:val="18"/>
        </w:rPr>
        <w:tab/>
        <w:t>CB, pp. 3–4.</w:t>
      </w:r>
    </w:p>
    <w:p w:rsidR="00E26339" w:rsidRPr="004B250B" w:rsidRDefault="00E26339" w:rsidP="004B250B">
      <w:pPr>
        <w:pStyle w:val="Text"/>
        <w:spacing w:before="0"/>
        <w:rPr>
          <w:sz w:val="18"/>
          <w:szCs w:val="18"/>
        </w:rPr>
      </w:pPr>
      <w:r w:rsidRPr="004B250B">
        <w:rPr>
          <w:sz w:val="18"/>
          <w:szCs w:val="18"/>
        </w:rPr>
        <w:t>Exodus 19:5.</w:t>
      </w:r>
    </w:p>
    <w:p w:rsidR="00E26339" w:rsidRPr="004B250B" w:rsidRDefault="00E26339" w:rsidP="005E7E86">
      <w:pPr>
        <w:pStyle w:val="Text"/>
        <w:spacing w:before="0"/>
        <w:rPr>
          <w:sz w:val="18"/>
          <w:szCs w:val="18"/>
        </w:rPr>
      </w:pPr>
      <w:r w:rsidRPr="004B250B">
        <w:rPr>
          <w:sz w:val="18"/>
          <w:szCs w:val="18"/>
        </w:rPr>
        <w:t>Isaiah 59:20–l.</w:t>
      </w:r>
    </w:p>
    <w:p w:rsidR="00E26339" w:rsidRPr="004B250B" w:rsidRDefault="00E26339" w:rsidP="005E7E86">
      <w:pPr>
        <w:pStyle w:val="Text"/>
        <w:spacing w:before="0"/>
        <w:rPr>
          <w:sz w:val="18"/>
          <w:szCs w:val="18"/>
        </w:rPr>
      </w:pPr>
      <w:r w:rsidRPr="004B250B">
        <w:rPr>
          <w:sz w:val="18"/>
          <w:szCs w:val="18"/>
        </w:rPr>
        <w:t>Jeremiah 32:38–40.</w:t>
      </w:r>
    </w:p>
    <w:p w:rsidR="00E26339" w:rsidRPr="004B250B" w:rsidRDefault="00E26339" w:rsidP="00333A33">
      <w:pPr>
        <w:pStyle w:val="Text"/>
        <w:tabs>
          <w:tab w:val="right" w:pos="6804"/>
        </w:tabs>
        <w:rPr>
          <w:sz w:val="18"/>
          <w:szCs w:val="18"/>
        </w:rPr>
      </w:pPr>
      <w:r w:rsidRPr="004B250B">
        <w:rPr>
          <w:i/>
          <w:iCs/>
          <w:sz w:val="18"/>
          <w:szCs w:val="18"/>
        </w:rPr>
        <w:t>The Promised One</w:t>
      </w:r>
      <w:r w:rsidRPr="004B250B">
        <w:rPr>
          <w:sz w:val="18"/>
          <w:szCs w:val="18"/>
        </w:rPr>
        <w:tab/>
        <w:t>CB, pp. 4–8.</w:t>
      </w:r>
    </w:p>
    <w:p w:rsidR="00E26339" w:rsidRPr="004B250B" w:rsidRDefault="00E26339" w:rsidP="004B250B">
      <w:pPr>
        <w:pStyle w:val="Text"/>
        <w:spacing w:before="0"/>
        <w:rPr>
          <w:sz w:val="18"/>
          <w:szCs w:val="18"/>
        </w:rPr>
      </w:pPr>
      <w:r w:rsidRPr="004B250B">
        <w:rPr>
          <w:sz w:val="18"/>
          <w:szCs w:val="18"/>
        </w:rPr>
        <w:t>Job 19:25.</w:t>
      </w:r>
    </w:p>
    <w:p w:rsidR="00E26339" w:rsidRPr="004B250B" w:rsidRDefault="00E26339" w:rsidP="005E7E86">
      <w:pPr>
        <w:pStyle w:val="Text"/>
        <w:spacing w:before="0"/>
        <w:rPr>
          <w:sz w:val="18"/>
          <w:szCs w:val="18"/>
        </w:rPr>
      </w:pPr>
      <w:r w:rsidRPr="004B250B">
        <w:rPr>
          <w:sz w:val="18"/>
          <w:szCs w:val="18"/>
        </w:rPr>
        <w:t>Psalms 24:9–10.</w:t>
      </w:r>
    </w:p>
    <w:p w:rsidR="00E26339" w:rsidRPr="004B250B" w:rsidRDefault="00E26339" w:rsidP="005E7E86">
      <w:pPr>
        <w:pStyle w:val="Text"/>
        <w:spacing w:before="0"/>
        <w:rPr>
          <w:sz w:val="18"/>
          <w:szCs w:val="18"/>
        </w:rPr>
      </w:pPr>
      <w:r w:rsidRPr="004B250B">
        <w:rPr>
          <w:sz w:val="18"/>
          <w:szCs w:val="18"/>
        </w:rPr>
        <w:t>Psalms 72:2, 4, 6–8, 11–2, 17.</w:t>
      </w:r>
    </w:p>
    <w:p w:rsidR="00E26339" w:rsidRPr="00B05AF1" w:rsidRDefault="00E26339" w:rsidP="005E7E86">
      <w:pPr>
        <w:pStyle w:val="Text"/>
        <w:spacing w:before="0"/>
        <w:rPr>
          <w:sz w:val="18"/>
          <w:szCs w:val="18"/>
        </w:rPr>
      </w:pPr>
      <w:r w:rsidRPr="00B05AF1">
        <w:rPr>
          <w:sz w:val="18"/>
          <w:szCs w:val="18"/>
        </w:rPr>
        <w:t>Isaiah 9:6–7.</w:t>
      </w:r>
    </w:p>
    <w:p w:rsidR="00E26339" w:rsidRDefault="00E26339" w:rsidP="004B250B">
      <w:pPr>
        <w:pStyle w:val="MyHead4"/>
      </w:pPr>
      <w:r>
        <w:t>b)</w:t>
      </w:r>
      <w:r w:rsidR="004B250B">
        <w:t xml:space="preserve">  </w:t>
      </w:r>
      <w:r>
        <w:t>The New Testament</w:t>
      </w:r>
    </w:p>
    <w:p w:rsidR="00E26339" w:rsidRPr="004B250B" w:rsidRDefault="00E26339" w:rsidP="00333A33">
      <w:pPr>
        <w:pStyle w:val="Text"/>
        <w:tabs>
          <w:tab w:val="right" w:pos="6804"/>
        </w:tabs>
        <w:ind w:left="284" w:firstLine="0"/>
        <w:rPr>
          <w:sz w:val="18"/>
          <w:szCs w:val="18"/>
        </w:rPr>
      </w:pPr>
      <w:r w:rsidRPr="004B250B">
        <w:rPr>
          <w:sz w:val="18"/>
          <w:szCs w:val="18"/>
        </w:rPr>
        <w:t>Signs of the Day of Fulfilment and Appearance of</w:t>
      </w:r>
      <w:r w:rsidR="00B05AF1" w:rsidRPr="004B250B">
        <w:rPr>
          <w:sz w:val="18"/>
          <w:szCs w:val="18"/>
        </w:rPr>
        <w:br/>
      </w:r>
      <w:r w:rsidRPr="004B250B">
        <w:rPr>
          <w:sz w:val="18"/>
          <w:szCs w:val="18"/>
        </w:rPr>
        <w:t>the Promised One.</w:t>
      </w:r>
      <w:r w:rsidRPr="004B250B">
        <w:rPr>
          <w:sz w:val="18"/>
          <w:szCs w:val="18"/>
        </w:rPr>
        <w:tab/>
        <w:t>CB, pp. 9–14.</w:t>
      </w:r>
    </w:p>
    <w:p w:rsidR="00E26339" w:rsidRPr="004B250B" w:rsidRDefault="00E26339" w:rsidP="004B250B">
      <w:pPr>
        <w:pStyle w:val="Text"/>
        <w:spacing w:before="0"/>
        <w:rPr>
          <w:sz w:val="18"/>
          <w:szCs w:val="18"/>
        </w:rPr>
      </w:pPr>
      <w:r w:rsidRPr="004B250B">
        <w:rPr>
          <w:sz w:val="18"/>
          <w:szCs w:val="18"/>
        </w:rPr>
        <w:t>Matthew 24:3–14, 21–4, 27, 29–31.</w:t>
      </w:r>
    </w:p>
    <w:p w:rsidR="00E26339" w:rsidRPr="004B250B" w:rsidRDefault="00E26339" w:rsidP="005E7E86">
      <w:pPr>
        <w:pStyle w:val="Text"/>
        <w:spacing w:before="0"/>
        <w:rPr>
          <w:sz w:val="18"/>
          <w:szCs w:val="18"/>
        </w:rPr>
      </w:pPr>
      <w:r w:rsidRPr="004B250B">
        <w:rPr>
          <w:sz w:val="18"/>
          <w:szCs w:val="18"/>
        </w:rPr>
        <w:t>Mark 13:32–7.</w:t>
      </w:r>
    </w:p>
    <w:p w:rsidR="00E26339" w:rsidRPr="004B250B" w:rsidRDefault="00E26339" w:rsidP="005E7E86">
      <w:pPr>
        <w:pStyle w:val="Text"/>
        <w:spacing w:before="0"/>
        <w:rPr>
          <w:sz w:val="18"/>
          <w:szCs w:val="18"/>
        </w:rPr>
      </w:pPr>
      <w:r w:rsidRPr="004B250B">
        <w:rPr>
          <w:sz w:val="18"/>
          <w:szCs w:val="18"/>
        </w:rPr>
        <w:t>Luke 17:23–33.</w:t>
      </w:r>
    </w:p>
    <w:p w:rsidR="00E26339" w:rsidRPr="004B250B" w:rsidRDefault="00E26339" w:rsidP="005E7E86">
      <w:pPr>
        <w:pStyle w:val="Text"/>
        <w:spacing w:before="0"/>
        <w:rPr>
          <w:sz w:val="18"/>
          <w:szCs w:val="18"/>
        </w:rPr>
      </w:pPr>
      <w:r w:rsidRPr="004B250B">
        <w:rPr>
          <w:sz w:val="18"/>
          <w:szCs w:val="18"/>
        </w:rPr>
        <w:t>John 14:15–21, 16:12–5.</w:t>
      </w:r>
    </w:p>
    <w:p w:rsidR="00E26339" w:rsidRPr="004B250B" w:rsidRDefault="00E26339" w:rsidP="005E7E86">
      <w:pPr>
        <w:pStyle w:val="Text"/>
        <w:spacing w:before="0"/>
        <w:rPr>
          <w:sz w:val="18"/>
          <w:szCs w:val="18"/>
        </w:rPr>
      </w:pPr>
      <w:r w:rsidRPr="004B250B">
        <w:rPr>
          <w:sz w:val="18"/>
          <w:szCs w:val="18"/>
        </w:rPr>
        <w:t>Revelations 21:1–5, 22–7.</w:t>
      </w:r>
    </w:p>
    <w:p w:rsidR="00E26339" w:rsidRDefault="00E26339" w:rsidP="004B250B">
      <w:pPr>
        <w:pStyle w:val="MyHead4"/>
      </w:pPr>
      <w:r>
        <w:t>c)</w:t>
      </w:r>
      <w:r w:rsidR="004B250B">
        <w:t xml:space="preserve">  </w:t>
      </w:r>
      <w:r>
        <w:t>The Qur’án</w:t>
      </w:r>
    </w:p>
    <w:p w:rsidR="00E26339" w:rsidRPr="004B250B" w:rsidRDefault="00E26339" w:rsidP="00333A33">
      <w:pPr>
        <w:pStyle w:val="Text"/>
        <w:tabs>
          <w:tab w:val="right" w:pos="6804"/>
        </w:tabs>
        <w:rPr>
          <w:sz w:val="18"/>
          <w:szCs w:val="18"/>
        </w:rPr>
      </w:pPr>
      <w:r w:rsidRPr="004B250B">
        <w:rPr>
          <w:sz w:val="18"/>
          <w:szCs w:val="18"/>
        </w:rPr>
        <w:t>Day of Judgement or Fulfilment</w:t>
      </w:r>
      <w:r w:rsidRPr="004B250B">
        <w:rPr>
          <w:sz w:val="18"/>
          <w:szCs w:val="18"/>
        </w:rPr>
        <w:tab/>
        <w:t>CB, p</w:t>
      </w:r>
      <w:bookmarkStart w:id="0" w:name="_GoBack"/>
      <w:bookmarkEnd w:id="0"/>
      <w:r w:rsidRPr="004B250B">
        <w:rPr>
          <w:sz w:val="18"/>
          <w:szCs w:val="18"/>
        </w:rPr>
        <w:t>p. 15–8.</w:t>
      </w:r>
    </w:p>
    <w:p w:rsidR="00E26339" w:rsidRPr="004B250B" w:rsidRDefault="00E26339" w:rsidP="004B250B">
      <w:pPr>
        <w:pStyle w:val="Text"/>
        <w:spacing w:before="0"/>
        <w:rPr>
          <w:sz w:val="18"/>
          <w:szCs w:val="18"/>
        </w:rPr>
      </w:pPr>
      <w:r w:rsidRPr="004B250B">
        <w:rPr>
          <w:sz w:val="18"/>
          <w:szCs w:val="18"/>
        </w:rPr>
        <w:t>Surih 79:6–8 (Rodwell p. 48).</w:t>
      </w:r>
    </w:p>
    <w:p w:rsidR="00E26339" w:rsidRPr="004B250B" w:rsidRDefault="00E26339" w:rsidP="005E7E86">
      <w:pPr>
        <w:pStyle w:val="Text"/>
        <w:spacing w:before="0"/>
        <w:rPr>
          <w:sz w:val="18"/>
          <w:szCs w:val="18"/>
        </w:rPr>
      </w:pPr>
      <w:r w:rsidRPr="004B250B">
        <w:rPr>
          <w:sz w:val="18"/>
          <w:szCs w:val="18"/>
        </w:rPr>
        <w:t>Surih 21:104 (Rodwell p. 158).</w:t>
      </w:r>
    </w:p>
    <w:p w:rsidR="00E26339" w:rsidRPr="004B250B" w:rsidRDefault="00E26339" w:rsidP="005E7E86">
      <w:pPr>
        <w:pStyle w:val="Text"/>
        <w:spacing w:before="0"/>
        <w:rPr>
          <w:sz w:val="18"/>
          <w:szCs w:val="18"/>
        </w:rPr>
      </w:pPr>
      <w:r w:rsidRPr="004B250B">
        <w:rPr>
          <w:sz w:val="18"/>
          <w:szCs w:val="18"/>
        </w:rPr>
        <w:t>Surih 36:65–70 (Rodwell p. 260).</w:t>
      </w:r>
    </w:p>
    <w:p w:rsidR="00E26339" w:rsidRPr="004B250B" w:rsidRDefault="00E26339" w:rsidP="00E26339">
      <w:pPr>
        <w:pStyle w:val="Text"/>
        <w:rPr>
          <w:sz w:val="18"/>
          <w:szCs w:val="18"/>
        </w:rPr>
      </w:pPr>
      <w:r w:rsidRPr="004B250B">
        <w:rPr>
          <w:sz w:val="18"/>
          <w:szCs w:val="18"/>
        </w:rPr>
        <w:t>see also:</w:t>
      </w:r>
    </w:p>
    <w:p w:rsidR="00E26339" w:rsidRPr="004F69FA" w:rsidRDefault="00E26339" w:rsidP="004B250B">
      <w:pPr>
        <w:pStyle w:val="Text"/>
        <w:spacing w:before="0"/>
        <w:rPr>
          <w:sz w:val="18"/>
          <w:szCs w:val="18"/>
        </w:rPr>
      </w:pPr>
      <w:r w:rsidRPr="004F69FA">
        <w:rPr>
          <w:sz w:val="18"/>
          <w:szCs w:val="18"/>
        </w:rPr>
        <w:t>ESW, p. 117.  “Then gave we … with scorn.”</w:t>
      </w:r>
    </w:p>
    <w:p w:rsidR="00E26339" w:rsidRPr="004F69FA" w:rsidRDefault="00E26339" w:rsidP="005E7E86">
      <w:pPr>
        <w:pStyle w:val="Text"/>
        <w:spacing w:before="0"/>
        <w:rPr>
          <w:sz w:val="18"/>
          <w:szCs w:val="18"/>
        </w:rPr>
      </w:pPr>
      <w:r w:rsidRPr="004F69FA">
        <w:rPr>
          <w:sz w:val="18"/>
          <w:szCs w:val="18"/>
        </w:rPr>
        <w:t>ESW, p. 117.  “Have they not … Lord of the worlds.”</w:t>
      </w:r>
    </w:p>
    <w:p w:rsidR="00E26339" w:rsidRPr="004F69FA" w:rsidRDefault="00E26339" w:rsidP="005E7E86">
      <w:pPr>
        <w:pStyle w:val="Text"/>
        <w:spacing w:before="0"/>
        <w:rPr>
          <w:sz w:val="18"/>
          <w:szCs w:val="18"/>
        </w:rPr>
      </w:pPr>
      <w:r w:rsidRPr="004F69FA">
        <w:rPr>
          <w:sz w:val="18"/>
          <w:szCs w:val="18"/>
        </w:rPr>
        <w:t>ESW, p. 179.  “I announce … elsewhere.”</w:t>
      </w:r>
    </w:p>
    <w:p w:rsidR="00E26339" w:rsidRPr="004F69FA" w:rsidRDefault="00E26339" w:rsidP="005E7E86">
      <w:pPr>
        <w:pStyle w:val="Text"/>
        <w:spacing w:before="0"/>
        <w:rPr>
          <w:sz w:val="18"/>
          <w:szCs w:val="18"/>
        </w:rPr>
      </w:pPr>
      <w:r w:rsidRPr="004F69FA">
        <w:rPr>
          <w:sz w:val="18"/>
          <w:szCs w:val="18"/>
        </w:rPr>
        <w:t>ESW, p. 179.  “Blessed the man … of ‘Akká.”</w:t>
      </w:r>
    </w:p>
    <w:p w:rsidR="00E26339" w:rsidRPr="004B250B" w:rsidRDefault="00E26339" w:rsidP="005E7E86">
      <w:pPr>
        <w:pStyle w:val="Text"/>
        <w:spacing w:before="0"/>
        <w:rPr>
          <w:sz w:val="18"/>
          <w:szCs w:val="18"/>
        </w:rPr>
      </w:pPr>
      <w:r w:rsidRPr="004F69FA">
        <w:rPr>
          <w:sz w:val="18"/>
          <w:szCs w:val="18"/>
        </w:rPr>
        <w:t>ESW, p</w:t>
      </w:r>
      <w:r w:rsidRPr="004B250B">
        <w:rPr>
          <w:sz w:val="18"/>
          <w:szCs w:val="18"/>
        </w:rPr>
        <w:t>. 180.  “In ‘Akká … exalted be He!”</w:t>
      </w:r>
    </w:p>
    <w:p w:rsidR="00E26339" w:rsidRDefault="00E26339" w:rsidP="00B05AF1">
      <w:pPr>
        <w:pStyle w:val="Myheadc"/>
      </w:pPr>
      <w:r>
        <w:t>II  God and each Messenger</w:t>
      </w:r>
    </w:p>
    <w:p w:rsidR="00E26339" w:rsidRPr="00B05AF1" w:rsidRDefault="00E26339" w:rsidP="00B05AF1">
      <w:pPr>
        <w:jc w:val="center"/>
      </w:pPr>
      <w:r w:rsidRPr="00B05AF1">
        <w:t>Assigning His Mission</w:t>
      </w:r>
    </w:p>
    <w:p w:rsidR="00E26339" w:rsidRDefault="00E26339" w:rsidP="00333A33">
      <w:pPr>
        <w:pStyle w:val="Text"/>
        <w:tabs>
          <w:tab w:val="right" w:pos="6804"/>
        </w:tabs>
      </w:pPr>
      <w:r>
        <w:t>a)</w:t>
      </w:r>
      <w:r w:rsidR="004B250B">
        <w:t xml:space="preserve">  </w:t>
      </w:r>
      <w:r>
        <w:rPr>
          <w:b/>
          <w:i/>
        </w:rPr>
        <w:t>Call of the Báb</w:t>
      </w:r>
      <w:r>
        <w:tab/>
        <w:t>CB, pp. 24.</w:t>
      </w:r>
    </w:p>
    <w:p w:rsidR="00E26339" w:rsidRPr="004B250B" w:rsidRDefault="00E26339" w:rsidP="00E26339">
      <w:pPr>
        <w:pStyle w:val="Text"/>
        <w:rPr>
          <w:sz w:val="18"/>
          <w:szCs w:val="18"/>
        </w:rPr>
      </w:pPr>
      <w:r w:rsidRPr="004F69FA">
        <w:rPr>
          <w:sz w:val="18"/>
          <w:szCs w:val="18"/>
        </w:rPr>
        <w:t xml:space="preserve">DB, </w:t>
      </w:r>
      <w:r w:rsidRPr="004B250B">
        <w:rPr>
          <w:sz w:val="18"/>
          <w:szCs w:val="18"/>
        </w:rPr>
        <w:t>p. 253.  “The spirit … all their glory.” (Refer to Appendix item 3)</w:t>
      </w:r>
    </w:p>
    <w:p w:rsidR="00E26339" w:rsidRPr="004B250B" w:rsidRDefault="00E26339" w:rsidP="00E26339">
      <w:pPr>
        <w:pStyle w:val="Text"/>
        <w:rPr>
          <w:sz w:val="18"/>
          <w:szCs w:val="18"/>
        </w:rPr>
      </w:pPr>
      <w:r w:rsidRPr="004F69FA">
        <w:rPr>
          <w:sz w:val="18"/>
          <w:szCs w:val="18"/>
        </w:rPr>
        <w:t xml:space="preserve">DispB, </w:t>
      </w:r>
      <w:r w:rsidRPr="004B250B">
        <w:rPr>
          <w:sz w:val="18"/>
          <w:szCs w:val="18"/>
        </w:rPr>
        <w:t>p. 10.  “Out of utter … Ancient of Days.”</w:t>
      </w:r>
    </w:p>
    <w:p w:rsidR="004B250B" w:rsidRDefault="004B250B">
      <w:pPr>
        <w:widowControl/>
        <w:kinsoku/>
        <w:overflowPunct/>
        <w:textAlignment w:val="auto"/>
      </w:pPr>
      <w:r>
        <w:br w:type="page"/>
      </w:r>
    </w:p>
    <w:p w:rsidR="00E26339" w:rsidRDefault="00E26339" w:rsidP="00333A33">
      <w:pPr>
        <w:pStyle w:val="MyHead4"/>
        <w:tabs>
          <w:tab w:val="right" w:pos="6804"/>
        </w:tabs>
      </w:pPr>
      <w:r>
        <w:t>b)</w:t>
      </w:r>
      <w:r w:rsidR="004B250B">
        <w:t xml:space="preserve">  </w:t>
      </w:r>
      <w:r>
        <w:t>Call of Bahá’u’lláh</w:t>
      </w:r>
      <w:r>
        <w:tab/>
      </w:r>
      <w:r w:rsidRPr="004F69FA">
        <w:rPr>
          <w:b w:val="0"/>
          <w:bCs/>
          <w:i w:val="0"/>
          <w:iCs/>
        </w:rPr>
        <w:t>CB, pp. 31–3.</w:t>
      </w:r>
    </w:p>
    <w:p w:rsidR="00E26339" w:rsidRPr="004F69FA" w:rsidRDefault="00E26339" w:rsidP="004B250B">
      <w:pPr>
        <w:pStyle w:val="Text"/>
        <w:spacing w:before="0"/>
        <w:rPr>
          <w:sz w:val="18"/>
          <w:szCs w:val="18"/>
        </w:rPr>
      </w:pPr>
      <w:r w:rsidRPr="004F69FA">
        <w:rPr>
          <w:sz w:val="18"/>
          <w:szCs w:val="18"/>
        </w:rPr>
        <w:t>PM, pp. 306–7.  “Glorified art Thou … to tremble.”</w:t>
      </w:r>
    </w:p>
    <w:p w:rsidR="00E26339" w:rsidRPr="004F69FA" w:rsidRDefault="00E26339" w:rsidP="004B250B">
      <w:pPr>
        <w:pStyle w:val="Text"/>
        <w:spacing w:before="0"/>
        <w:rPr>
          <w:sz w:val="18"/>
          <w:szCs w:val="18"/>
        </w:rPr>
      </w:pPr>
      <w:r w:rsidRPr="004F69FA">
        <w:rPr>
          <w:sz w:val="18"/>
          <w:szCs w:val="18"/>
        </w:rPr>
        <w:t>PM, pp. 20–1.  “Praised be Thou … Thy love.”</w:t>
      </w:r>
    </w:p>
    <w:p w:rsidR="00E26339" w:rsidRPr="004F69FA" w:rsidRDefault="00E26339" w:rsidP="004B250B">
      <w:pPr>
        <w:pStyle w:val="Text"/>
        <w:spacing w:before="0"/>
        <w:rPr>
          <w:sz w:val="18"/>
          <w:szCs w:val="18"/>
        </w:rPr>
      </w:pPr>
      <w:r w:rsidRPr="004F69FA">
        <w:rPr>
          <w:sz w:val="18"/>
          <w:szCs w:val="18"/>
        </w:rPr>
        <w:t>GWB, pp. 98–9.  “Certain ones … Mother Book.”</w:t>
      </w:r>
    </w:p>
    <w:p w:rsidR="00E26339" w:rsidRPr="004F69FA" w:rsidRDefault="00E26339" w:rsidP="004B250B">
      <w:pPr>
        <w:pStyle w:val="Text"/>
        <w:spacing w:before="0"/>
        <w:rPr>
          <w:sz w:val="18"/>
          <w:szCs w:val="18"/>
        </w:rPr>
      </w:pPr>
      <w:r w:rsidRPr="004F69FA">
        <w:rPr>
          <w:sz w:val="18"/>
          <w:szCs w:val="18"/>
        </w:rPr>
        <w:t>PM, p. 121.</w:t>
      </w:r>
    </w:p>
    <w:p w:rsidR="00E26339" w:rsidRPr="004B250B" w:rsidRDefault="00E26339" w:rsidP="004B250B">
      <w:pPr>
        <w:pStyle w:val="Text"/>
        <w:spacing w:before="0"/>
        <w:rPr>
          <w:sz w:val="18"/>
          <w:szCs w:val="18"/>
        </w:rPr>
      </w:pPr>
      <w:r w:rsidRPr="004F69FA">
        <w:rPr>
          <w:sz w:val="18"/>
          <w:szCs w:val="18"/>
        </w:rPr>
        <w:t>ESW, p</w:t>
      </w:r>
      <w:r w:rsidRPr="004B250B">
        <w:rPr>
          <w:sz w:val="18"/>
          <w:szCs w:val="18"/>
        </w:rPr>
        <w:t>p. 11–2, 20–l.</w:t>
      </w:r>
    </w:p>
    <w:p w:rsidR="00E26339" w:rsidRDefault="00E26339" w:rsidP="00333A33">
      <w:pPr>
        <w:pStyle w:val="MyHead4"/>
        <w:tabs>
          <w:tab w:val="right" w:pos="6804"/>
        </w:tabs>
      </w:pPr>
      <w:r>
        <w:t>c)</w:t>
      </w:r>
      <w:r w:rsidR="004B250B">
        <w:t xml:space="preserve">  </w:t>
      </w:r>
      <w:r>
        <w:t>He is the King  (Mission of Bahá’u’lláh)</w:t>
      </w:r>
      <w:r>
        <w:tab/>
      </w:r>
      <w:r w:rsidRPr="004F69FA">
        <w:rPr>
          <w:b w:val="0"/>
          <w:bCs/>
          <w:i w:val="0"/>
          <w:iCs/>
        </w:rPr>
        <w:t>CB, pp. 29–31, 33, 34–5.</w:t>
      </w:r>
    </w:p>
    <w:p w:rsidR="00E26339" w:rsidRPr="004F69FA" w:rsidRDefault="00E26339" w:rsidP="004B250B">
      <w:pPr>
        <w:pStyle w:val="Text"/>
        <w:spacing w:before="0"/>
        <w:rPr>
          <w:sz w:val="18"/>
          <w:szCs w:val="18"/>
        </w:rPr>
      </w:pPr>
      <w:r w:rsidRPr="004F69FA">
        <w:rPr>
          <w:sz w:val="18"/>
          <w:szCs w:val="18"/>
        </w:rPr>
        <w:t>PM, pp. 103–6.  “Glorified art … All-Glorious.”</w:t>
      </w:r>
    </w:p>
    <w:p w:rsidR="00E26339" w:rsidRPr="004F69FA" w:rsidRDefault="00E26339" w:rsidP="004B250B">
      <w:pPr>
        <w:pStyle w:val="Text"/>
        <w:spacing w:before="0"/>
        <w:rPr>
          <w:sz w:val="18"/>
          <w:szCs w:val="18"/>
        </w:rPr>
      </w:pPr>
      <w:r w:rsidRPr="004F69FA">
        <w:rPr>
          <w:sz w:val="18"/>
          <w:szCs w:val="18"/>
        </w:rPr>
        <w:t>GWB, p. 5.  “The Revelation … sacred scripture.”</w:t>
      </w:r>
    </w:p>
    <w:p w:rsidR="00E26339" w:rsidRPr="004B250B" w:rsidRDefault="00E26339" w:rsidP="004B250B">
      <w:pPr>
        <w:pStyle w:val="Text"/>
        <w:spacing w:before="0"/>
        <w:rPr>
          <w:sz w:val="18"/>
          <w:szCs w:val="18"/>
        </w:rPr>
      </w:pPr>
      <w:r w:rsidRPr="004F69FA">
        <w:rPr>
          <w:sz w:val="18"/>
          <w:szCs w:val="18"/>
        </w:rPr>
        <w:t xml:space="preserve">DispB, </w:t>
      </w:r>
      <w:r w:rsidRPr="004B250B">
        <w:rPr>
          <w:sz w:val="18"/>
          <w:szCs w:val="18"/>
        </w:rPr>
        <w:t>pp. 12–3.  “I testify before God … abiding tranquillity.”</w:t>
      </w:r>
    </w:p>
    <w:p w:rsidR="00E26339" w:rsidRDefault="00E26339" w:rsidP="00E26339">
      <w:pPr>
        <w:pStyle w:val="Text"/>
      </w:pPr>
      <w:r>
        <w:t>see also:</w:t>
      </w:r>
    </w:p>
    <w:p w:rsidR="00E26339" w:rsidRPr="004B250B" w:rsidRDefault="00E26339" w:rsidP="004B250B">
      <w:pPr>
        <w:pStyle w:val="Text"/>
        <w:spacing w:before="0"/>
        <w:rPr>
          <w:sz w:val="18"/>
          <w:szCs w:val="18"/>
        </w:rPr>
      </w:pPr>
      <w:r w:rsidRPr="004F69FA">
        <w:rPr>
          <w:sz w:val="18"/>
          <w:szCs w:val="18"/>
        </w:rPr>
        <w:t>WOB, pp. 103–110.  (DispB, p</w:t>
      </w:r>
      <w:r w:rsidRPr="004B250B">
        <w:rPr>
          <w:sz w:val="18"/>
          <w:szCs w:val="18"/>
        </w:rPr>
        <w:t>p. 11–20).</w:t>
      </w:r>
    </w:p>
    <w:p w:rsidR="00E26339" w:rsidRDefault="00E26339" w:rsidP="004B250B">
      <w:pPr>
        <w:pStyle w:val="Myheadc"/>
      </w:pPr>
      <w:r>
        <w:t>III.  Messenger and the faithful</w:t>
      </w:r>
    </w:p>
    <w:p w:rsidR="00E26339" w:rsidRPr="004B250B" w:rsidRDefault="00E26339" w:rsidP="004B250B">
      <w:pPr>
        <w:jc w:val="center"/>
      </w:pPr>
      <w:r w:rsidRPr="004B250B">
        <w:t>Covenant of next or future Manifestation</w:t>
      </w:r>
    </w:p>
    <w:p w:rsidR="00E26339" w:rsidRDefault="00E26339" w:rsidP="00333A33">
      <w:pPr>
        <w:pStyle w:val="MyHead4"/>
        <w:tabs>
          <w:tab w:val="right" w:pos="6804"/>
        </w:tabs>
      </w:pPr>
      <w:r>
        <w:t>a)</w:t>
      </w:r>
      <w:r w:rsidR="004B250B">
        <w:t xml:space="preserve">  </w:t>
      </w:r>
      <w:r>
        <w:t>The Báb for Bahá’u’lláh</w:t>
      </w:r>
      <w:r>
        <w:tab/>
      </w:r>
      <w:r w:rsidRPr="004F69FA">
        <w:rPr>
          <w:b w:val="0"/>
          <w:bCs/>
          <w:i w:val="0"/>
          <w:iCs/>
        </w:rPr>
        <w:t>CB, pp. 19–24.</w:t>
      </w:r>
    </w:p>
    <w:p w:rsidR="00E26339" w:rsidRPr="004F69FA" w:rsidRDefault="00E26339" w:rsidP="004B250B">
      <w:pPr>
        <w:pStyle w:val="Text"/>
        <w:spacing w:before="0"/>
        <w:rPr>
          <w:sz w:val="18"/>
          <w:szCs w:val="18"/>
        </w:rPr>
      </w:pPr>
      <w:r w:rsidRPr="004F69FA">
        <w:rPr>
          <w:sz w:val="18"/>
          <w:szCs w:val="18"/>
        </w:rPr>
        <w:t>DispB, pp. 6–7.  “I recognize Thee … mercy seat.”</w:t>
      </w:r>
    </w:p>
    <w:p w:rsidR="00E26339" w:rsidRPr="004F69FA" w:rsidRDefault="00E26339" w:rsidP="004B250B">
      <w:pPr>
        <w:pStyle w:val="Text"/>
        <w:spacing w:before="0"/>
        <w:rPr>
          <w:sz w:val="18"/>
          <w:szCs w:val="18"/>
        </w:rPr>
      </w:pPr>
      <w:r w:rsidRPr="004F69FA">
        <w:rPr>
          <w:sz w:val="18"/>
          <w:szCs w:val="18"/>
        </w:rPr>
        <w:t>GPB, pp. 27–8.  “Conscious from … ” to end of para.</w:t>
      </w:r>
    </w:p>
    <w:p w:rsidR="00E26339" w:rsidRPr="004F69FA" w:rsidRDefault="00E26339" w:rsidP="004B250B">
      <w:pPr>
        <w:pStyle w:val="Text"/>
        <w:spacing w:before="0"/>
        <w:rPr>
          <w:sz w:val="18"/>
          <w:szCs w:val="18"/>
        </w:rPr>
      </w:pPr>
      <w:r w:rsidRPr="004F69FA">
        <w:rPr>
          <w:sz w:val="18"/>
          <w:szCs w:val="18"/>
        </w:rPr>
        <w:t>ESW, p. 159, “Ere nine will … of Makers.”</w:t>
      </w:r>
    </w:p>
    <w:p w:rsidR="00E26339" w:rsidRPr="004F69FA" w:rsidRDefault="00E26339" w:rsidP="004B250B">
      <w:pPr>
        <w:pStyle w:val="Text"/>
        <w:spacing w:before="0"/>
        <w:rPr>
          <w:sz w:val="18"/>
          <w:szCs w:val="18"/>
        </w:rPr>
      </w:pPr>
      <w:r w:rsidRPr="004F69FA">
        <w:rPr>
          <w:sz w:val="18"/>
          <w:szCs w:val="18"/>
        </w:rPr>
        <w:t>DispB, p. 9.  “A thousand perusals … His Truth.”</w:t>
      </w:r>
    </w:p>
    <w:p w:rsidR="00E26339" w:rsidRPr="004F69FA" w:rsidRDefault="00E26339" w:rsidP="004B250B">
      <w:pPr>
        <w:pStyle w:val="Text"/>
        <w:spacing w:before="0"/>
        <w:rPr>
          <w:sz w:val="18"/>
          <w:szCs w:val="18"/>
        </w:rPr>
      </w:pPr>
      <w:r w:rsidRPr="004F69FA">
        <w:rPr>
          <w:sz w:val="18"/>
          <w:szCs w:val="18"/>
        </w:rPr>
        <w:t>ESW, p. 160.  “Glorified art … been established.”</w:t>
      </w:r>
    </w:p>
    <w:p w:rsidR="00E26339" w:rsidRPr="004F69FA" w:rsidRDefault="00E26339" w:rsidP="004B250B">
      <w:pPr>
        <w:pStyle w:val="Text"/>
        <w:spacing w:before="0"/>
        <w:rPr>
          <w:sz w:val="18"/>
          <w:szCs w:val="18"/>
        </w:rPr>
      </w:pPr>
      <w:r w:rsidRPr="004F69FA">
        <w:rPr>
          <w:sz w:val="18"/>
          <w:szCs w:val="18"/>
        </w:rPr>
        <w:t>PM, p. 284.  “Thou art the One … cavil at Him.”</w:t>
      </w:r>
    </w:p>
    <w:p w:rsidR="00E26339" w:rsidRPr="004B250B" w:rsidRDefault="00E26339" w:rsidP="004B250B">
      <w:pPr>
        <w:pStyle w:val="Text"/>
        <w:spacing w:before="0"/>
        <w:rPr>
          <w:sz w:val="18"/>
          <w:szCs w:val="18"/>
        </w:rPr>
      </w:pPr>
      <w:r w:rsidRPr="004F69FA">
        <w:rPr>
          <w:sz w:val="18"/>
          <w:szCs w:val="18"/>
        </w:rPr>
        <w:t>PM, p. 28</w:t>
      </w:r>
      <w:r w:rsidRPr="004B250B">
        <w:rPr>
          <w:sz w:val="18"/>
          <w:szCs w:val="18"/>
        </w:rPr>
        <w:t>5.  “Should any one … Thy days.”</w:t>
      </w:r>
    </w:p>
    <w:p w:rsidR="00E26339" w:rsidRPr="004F69FA" w:rsidRDefault="00E26339" w:rsidP="00333A33">
      <w:pPr>
        <w:pStyle w:val="MyHead4"/>
        <w:tabs>
          <w:tab w:val="right" w:pos="6804"/>
        </w:tabs>
        <w:rPr>
          <w:i w:val="0"/>
          <w:iCs/>
        </w:rPr>
      </w:pPr>
      <w:r>
        <w:t>b)</w:t>
      </w:r>
      <w:r w:rsidR="004B250B">
        <w:t xml:space="preserve">  </w:t>
      </w:r>
      <w:r>
        <w:t>Bahá’u’lláh’s link or identity with the Báb</w:t>
      </w:r>
      <w:r>
        <w:tab/>
      </w:r>
      <w:r w:rsidRPr="004F69FA">
        <w:rPr>
          <w:b w:val="0"/>
          <w:bCs/>
          <w:i w:val="0"/>
          <w:iCs/>
        </w:rPr>
        <w:t>CB, pp. 25–8.</w:t>
      </w:r>
    </w:p>
    <w:p w:rsidR="00E26339" w:rsidRPr="004F69FA" w:rsidRDefault="00E26339" w:rsidP="004B250B">
      <w:pPr>
        <w:pStyle w:val="Text"/>
        <w:spacing w:before="0"/>
        <w:rPr>
          <w:sz w:val="18"/>
          <w:szCs w:val="18"/>
        </w:rPr>
      </w:pPr>
      <w:r w:rsidRPr="004F69FA">
        <w:rPr>
          <w:sz w:val="18"/>
          <w:szCs w:val="18"/>
        </w:rPr>
        <w:t>GWB, pp. 244–5.  “The sole object … did pronounce.”</w:t>
      </w:r>
    </w:p>
    <w:p w:rsidR="00E26339" w:rsidRPr="004F69FA" w:rsidRDefault="00E26339" w:rsidP="004B250B">
      <w:pPr>
        <w:pStyle w:val="Text"/>
        <w:spacing w:before="0"/>
        <w:rPr>
          <w:sz w:val="18"/>
          <w:szCs w:val="18"/>
        </w:rPr>
      </w:pPr>
      <w:r w:rsidRPr="004F69FA">
        <w:rPr>
          <w:sz w:val="18"/>
          <w:szCs w:val="18"/>
        </w:rPr>
        <w:t>PM, pp. 84–6.  “Magnify Thou … by all men.”</w:t>
      </w:r>
    </w:p>
    <w:p w:rsidR="00E26339" w:rsidRPr="004B250B" w:rsidRDefault="00E26339" w:rsidP="004B250B">
      <w:pPr>
        <w:pStyle w:val="Text"/>
        <w:spacing w:before="0"/>
        <w:rPr>
          <w:sz w:val="18"/>
          <w:szCs w:val="18"/>
        </w:rPr>
      </w:pPr>
      <w:r w:rsidRPr="004F69FA">
        <w:rPr>
          <w:sz w:val="18"/>
          <w:szCs w:val="18"/>
        </w:rPr>
        <w:t>DispB, pp</w:t>
      </w:r>
      <w:r w:rsidRPr="004B250B">
        <w:rPr>
          <w:sz w:val="18"/>
          <w:szCs w:val="18"/>
        </w:rPr>
        <w:t>. 49–50.  “Had the Primal … Manifestation.”</w:t>
      </w:r>
    </w:p>
    <w:p w:rsidR="00E26339" w:rsidRDefault="00E26339" w:rsidP="00333A33">
      <w:pPr>
        <w:pStyle w:val="MyHead4"/>
        <w:tabs>
          <w:tab w:val="right" w:pos="6804"/>
        </w:tabs>
      </w:pPr>
      <w:r>
        <w:t>c)</w:t>
      </w:r>
      <w:r w:rsidR="004B250B">
        <w:t xml:space="preserve">  </w:t>
      </w:r>
      <w:r>
        <w:t>Bahá’u’lláh and the next Manifestation</w:t>
      </w:r>
      <w:r>
        <w:tab/>
      </w:r>
      <w:r w:rsidRPr="004F69FA">
        <w:rPr>
          <w:b w:val="0"/>
          <w:bCs/>
          <w:i w:val="0"/>
          <w:iCs/>
        </w:rPr>
        <w:t>CB, pp. 61–2.</w:t>
      </w:r>
    </w:p>
    <w:p w:rsidR="00E26339" w:rsidRPr="004F69FA" w:rsidRDefault="00E26339" w:rsidP="004B250B">
      <w:pPr>
        <w:pStyle w:val="Text"/>
        <w:spacing w:before="0"/>
        <w:rPr>
          <w:sz w:val="18"/>
          <w:szCs w:val="18"/>
        </w:rPr>
      </w:pPr>
      <w:r w:rsidRPr="004F69FA">
        <w:rPr>
          <w:sz w:val="18"/>
          <w:szCs w:val="18"/>
        </w:rPr>
        <w:t>GWB, p. 346.  “Whoso layeth … the All-Wise.”</w:t>
      </w:r>
    </w:p>
    <w:p w:rsidR="00E26339" w:rsidRPr="004B250B" w:rsidRDefault="00E26339" w:rsidP="004B250B">
      <w:pPr>
        <w:pStyle w:val="Text"/>
        <w:spacing w:before="0"/>
        <w:rPr>
          <w:sz w:val="18"/>
          <w:szCs w:val="18"/>
        </w:rPr>
      </w:pPr>
      <w:r w:rsidRPr="004F69FA">
        <w:rPr>
          <w:sz w:val="18"/>
          <w:szCs w:val="18"/>
        </w:rPr>
        <w:t>WOB, p.</w:t>
      </w:r>
      <w:r w:rsidRPr="004B250B">
        <w:rPr>
          <w:sz w:val="18"/>
          <w:szCs w:val="18"/>
        </w:rPr>
        <w:t xml:space="preserve"> 132.  Quoting from </w:t>
      </w:r>
      <w:r w:rsidRPr="004B250B">
        <w:rPr>
          <w:i/>
          <w:sz w:val="18"/>
          <w:szCs w:val="18"/>
        </w:rPr>
        <w:t>The Kitáb-i-Aqdas</w:t>
      </w:r>
      <w:r w:rsidRPr="004B250B">
        <w:rPr>
          <w:sz w:val="18"/>
          <w:szCs w:val="18"/>
        </w:rPr>
        <w:t xml:space="preserve"> (DispB, pp. 42–3).</w:t>
      </w:r>
    </w:p>
    <w:p w:rsidR="00E26339" w:rsidRDefault="00E26339" w:rsidP="004B250B">
      <w:pPr>
        <w:pStyle w:val="Myheadc"/>
      </w:pPr>
      <w:r>
        <w:t>IV.  Between the Messenger and the faithful</w:t>
      </w:r>
    </w:p>
    <w:p w:rsidR="00E26339" w:rsidRPr="004B250B" w:rsidRDefault="00E26339" w:rsidP="004F69FA">
      <w:pPr>
        <w:jc w:val="center"/>
      </w:pPr>
      <w:r w:rsidRPr="004B250B">
        <w:t xml:space="preserve">Covenant of Faith and </w:t>
      </w:r>
      <w:r w:rsidR="004F69FA">
        <w:t>o</w:t>
      </w:r>
      <w:r w:rsidRPr="004B250B">
        <w:t>bedience</w:t>
      </w:r>
    </w:p>
    <w:p w:rsidR="00E26339" w:rsidRPr="004F69FA" w:rsidRDefault="00E26339" w:rsidP="00333A33">
      <w:pPr>
        <w:pStyle w:val="MyHead4"/>
        <w:tabs>
          <w:tab w:val="right" w:pos="6804"/>
        </w:tabs>
        <w:rPr>
          <w:i w:val="0"/>
          <w:iCs/>
        </w:rPr>
      </w:pPr>
      <w:r>
        <w:t>Man’s part</w:t>
      </w:r>
      <w:r>
        <w:tab/>
      </w:r>
      <w:r w:rsidRPr="004F69FA">
        <w:rPr>
          <w:b w:val="0"/>
          <w:bCs/>
          <w:i w:val="0"/>
          <w:iCs/>
        </w:rPr>
        <w:t>CB, pp. 44–7.</w:t>
      </w:r>
    </w:p>
    <w:p w:rsidR="00E26339" w:rsidRPr="004F69FA" w:rsidRDefault="00E26339" w:rsidP="004B250B">
      <w:pPr>
        <w:pStyle w:val="Text"/>
        <w:spacing w:before="0"/>
        <w:rPr>
          <w:sz w:val="18"/>
          <w:szCs w:val="18"/>
        </w:rPr>
      </w:pPr>
      <w:r w:rsidRPr="004F69FA">
        <w:rPr>
          <w:sz w:val="18"/>
          <w:szCs w:val="18"/>
        </w:rPr>
        <w:t>HW, Prologue.</w:t>
      </w:r>
    </w:p>
    <w:p w:rsidR="00E26339" w:rsidRPr="004F69FA" w:rsidRDefault="00E26339" w:rsidP="004B250B">
      <w:pPr>
        <w:pStyle w:val="Text"/>
        <w:spacing w:before="0"/>
        <w:rPr>
          <w:sz w:val="18"/>
          <w:szCs w:val="18"/>
        </w:rPr>
      </w:pPr>
      <w:r w:rsidRPr="004F69FA">
        <w:rPr>
          <w:sz w:val="18"/>
          <w:szCs w:val="18"/>
        </w:rPr>
        <w:t>GWB, p. 149.  “Know thou … to this Truth.”</w:t>
      </w:r>
    </w:p>
    <w:p w:rsidR="00E26339" w:rsidRPr="004B250B" w:rsidRDefault="00E26339" w:rsidP="004B250B">
      <w:pPr>
        <w:pStyle w:val="Text"/>
        <w:spacing w:before="0"/>
        <w:rPr>
          <w:sz w:val="18"/>
          <w:szCs w:val="18"/>
        </w:rPr>
      </w:pPr>
      <w:r w:rsidRPr="004F69FA">
        <w:rPr>
          <w:sz w:val="18"/>
          <w:szCs w:val="18"/>
        </w:rPr>
        <w:t>GWB, pp</w:t>
      </w:r>
      <w:r w:rsidRPr="004B250B">
        <w:rPr>
          <w:sz w:val="18"/>
          <w:szCs w:val="18"/>
        </w:rPr>
        <w:t xml:space="preserve">. 289–90. </w:t>
      </w:r>
      <w:r w:rsidRPr="004B250B">
        <w:rPr>
          <w:i/>
          <w:sz w:val="18"/>
          <w:szCs w:val="18"/>
        </w:rPr>
        <w:t xml:space="preserve"> </w:t>
      </w:r>
      <w:r w:rsidRPr="004B250B">
        <w:rPr>
          <w:sz w:val="18"/>
          <w:szCs w:val="18"/>
        </w:rPr>
        <w:t>“The</w:t>
      </w:r>
      <w:r w:rsidRPr="004B250B">
        <w:rPr>
          <w:i/>
          <w:sz w:val="18"/>
          <w:szCs w:val="18"/>
        </w:rPr>
        <w:t xml:space="preserve"> </w:t>
      </w:r>
      <w:r w:rsidRPr="004B250B">
        <w:rPr>
          <w:sz w:val="18"/>
          <w:szCs w:val="18"/>
        </w:rPr>
        <w:t>ordinances … from falsehood.”</w:t>
      </w:r>
    </w:p>
    <w:p w:rsidR="004B250B" w:rsidRPr="004B250B" w:rsidRDefault="004B250B" w:rsidP="004B250B">
      <w:r w:rsidRPr="004B250B">
        <w:br w:type="page"/>
      </w:r>
    </w:p>
    <w:p w:rsidR="00E26339" w:rsidRPr="004F69FA" w:rsidRDefault="00E26339" w:rsidP="004B250B">
      <w:pPr>
        <w:pStyle w:val="Text"/>
        <w:spacing w:before="0"/>
        <w:rPr>
          <w:sz w:val="18"/>
          <w:szCs w:val="18"/>
        </w:rPr>
      </w:pPr>
      <w:r w:rsidRPr="004F69FA">
        <w:rPr>
          <w:sz w:val="18"/>
          <w:szCs w:val="18"/>
        </w:rPr>
        <w:t>GWB, p. 297.  “He hath chosen … of honesty.”</w:t>
      </w:r>
    </w:p>
    <w:p w:rsidR="00E26339" w:rsidRPr="004F69FA" w:rsidRDefault="00E26339" w:rsidP="004B250B">
      <w:pPr>
        <w:pStyle w:val="Text"/>
        <w:spacing w:before="0"/>
        <w:rPr>
          <w:sz w:val="18"/>
          <w:szCs w:val="18"/>
        </w:rPr>
      </w:pPr>
      <w:r w:rsidRPr="004F69FA">
        <w:rPr>
          <w:sz w:val="18"/>
          <w:szCs w:val="18"/>
        </w:rPr>
        <w:t>GWB, p. 297.  “Strive, O people … My counsels.”</w:t>
      </w:r>
    </w:p>
    <w:p w:rsidR="00E26339" w:rsidRPr="004F69FA" w:rsidRDefault="00E26339" w:rsidP="004B250B">
      <w:pPr>
        <w:pStyle w:val="Text"/>
        <w:spacing w:before="0"/>
        <w:rPr>
          <w:sz w:val="18"/>
          <w:szCs w:val="18"/>
        </w:rPr>
      </w:pPr>
      <w:r w:rsidRPr="004F69FA">
        <w:rPr>
          <w:sz w:val="18"/>
          <w:szCs w:val="18"/>
        </w:rPr>
        <w:t>GWB, pp. 68–9.  “There can be no. . .everlasting.”</w:t>
      </w:r>
    </w:p>
    <w:p w:rsidR="00E26339" w:rsidRPr="004F69FA" w:rsidRDefault="00E26339" w:rsidP="004B250B">
      <w:pPr>
        <w:pStyle w:val="Text"/>
        <w:spacing w:before="0"/>
        <w:rPr>
          <w:sz w:val="18"/>
          <w:szCs w:val="18"/>
        </w:rPr>
      </w:pPr>
      <w:r w:rsidRPr="004F69FA">
        <w:rPr>
          <w:sz w:val="18"/>
          <w:szCs w:val="18"/>
        </w:rPr>
        <w:t>PDC, p. 137.  “The Tongue of Grandeur … Holy Book.”</w:t>
      </w:r>
    </w:p>
    <w:p w:rsidR="00E26339" w:rsidRPr="004F69FA" w:rsidRDefault="00E26339" w:rsidP="004B250B">
      <w:pPr>
        <w:pStyle w:val="Text"/>
        <w:spacing w:before="0"/>
        <w:rPr>
          <w:sz w:val="18"/>
          <w:szCs w:val="18"/>
        </w:rPr>
      </w:pPr>
      <w:r w:rsidRPr="004F69FA">
        <w:rPr>
          <w:sz w:val="18"/>
          <w:szCs w:val="18"/>
        </w:rPr>
        <w:t>GWB, p. 5.  “The beginning … is on earth.”</w:t>
      </w:r>
    </w:p>
    <w:p w:rsidR="00E26339" w:rsidRPr="004F69FA" w:rsidRDefault="00E26339" w:rsidP="004B250B">
      <w:pPr>
        <w:pStyle w:val="Text"/>
        <w:spacing w:before="0"/>
        <w:rPr>
          <w:sz w:val="18"/>
          <w:szCs w:val="18"/>
        </w:rPr>
      </w:pPr>
      <w:r w:rsidRPr="004F69FA">
        <w:rPr>
          <w:sz w:val="18"/>
          <w:szCs w:val="18"/>
        </w:rPr>
        <w:t>GWB, p. 7–9 “This is the Day … its precepts.”</w:t>
      </w:r>
    </w:p>
    <w:p w:rsidR="00E26339" w:rsidRPr="004B250B" w:rsidRDefault="00E26339" w:rsidP="004F69FA">
      <w:pPr>
        <w:pStyle w:val="Text"/>
        <w:spacing w:before="0"/>
        <w:rPr>
          <w:sz w:val="18"/>
          <w:szCs w:val="18"/>
        </w:rPr>
      </w:pPr>
      <w:r w:rsidRPr="004F69FA">
        <w:rPr>
          <w:sz w:val="18"/>
          <w:szCs w:val="18"/>
        </w:rPr>
        <w:t>GPB, pp</w:t>
      </w:r>
      <w:r w:rsidRPr="004B250B">
        <w:rPr>
          <w:sz w:val="18"/>
          <w:szCs w:val="18"/>
        </w:rPr>
        <w:t xml:space="preserve">. 331–2.  “The Lord hath … meet and seemly.”  (Quoted from </w:t>
      </w:r>
      <w:r w:rsidRPr="004B250B">
        <w:rPr>
          <w:i/>
          <w:sz w:val="18"/>
          <w:szCs w:val="18"/>
        </w:rPr>
        <w:t>The Kitáb-i-Aqdas</w:t>
      </w:r>
      <w:r w:rsidRPr="004B250B">
        <w:rPr>
          <w:sz w:val="18"/>
          <w:szCs w:val="18"/>
        </w:rPr>
        <w:t>.)</w:t>
      </w:r>
    </w:p>
    <w:p w:rsidR="00E26339" w:rsidRDefault="00E26339" w:rsidP="00E26339">
      <w:pPr>
        <w:pStyle w:val="Text"/>
      </w:pPr>
      <w:r>
        <w:t>see also:</w:t>
      </w:r>
    </w:p>
    <w:p w:rsidR="00E26339" w:rsidRPr="004B250B" w:rsidRDefault="00E26339" w:rsidP="004B250B">
      <w:pPr>
        <w:pStyle w:val="Text"/>
        <w:spacing w:before="0"/>
        <w:rPr>
          <w:sz w:val="18"/>
          <w:szCs w:val="18"/>
        </w:rPr>
      </w:pPr>
      <w:r w:rsidRPr="004F69FA">
        <w:rPr>
          <w:sz w:val="18"/>
          <w:szCs w:val="18"/>
        </w:rPr>
        <w:t xml:space="preserve">GWB, </w:t>
      </w:r>
      <w:r w:rsidRPr="004B250B">
        <w:rPr>
          <w:sz w:val="18"/>
          <w:szCs w:val="18"/>
        </w:rPr>
        <w:t>pp. 12–3, 314, 5, 34–5.</w:t>
      </w:r>
    </w:p>
    <w:p w:rsidR="00E26339" w:rsidRDefault="00E26339" w:rsidP="004B250B">
      <w:pPr>
        <w:pStyle w:val="Myheadc"/>
      </w:pPr>
      <w:r>
        <w:t>V.  Between the Messenger and the faithful</w:t>
      </w:r>
    </w:p>
    <w:p w:rsidR="00E26339" w:rsidRDefault="00E26339" w:rsidP="00E26339">
      <w:pPr>
        <w:pStyle w:val="Text"/>
      </w:pPr>
      <w:r>
        <w:t>Covenant of Immediate Successor, the “Vice-Regent”, “Interpreter” or “Succession of Lights” that appear after every Manifestation.</w:t>
      </w:r>
    </w:p>
    <w:p w:rsidR="00E26339" w:rsidRDefault="00E26339" w:rsidP="00B7188F">
      <w:pPr>
        <w:pStyle w:val="MyHead4"/>
      </w:pPr>
      <w:r>
        <w:t>(a)</w:t>
      </w:r>
      <w:r w:rsidR="004B250B">
        <w:t xml:space="preserve">  </w:t>
      </w:r>
      <w:r>
        <w:t>Muhammad’s Covenant</w:t>
      </w:r>
    </w:p>
    <w:p w:rsidR="00E26339" w:rsidRPr="00B7188F" w:rsidRDefault="00E26339" w:rsidP="00B7188F">
      <w:pPr>
        <w:pStyle w:val="Text"/>
        <w:spacing w:before="0"/>
        <w:rPr>
          <w:sz w:val="18"/>
          <w:szCs w:val="18"/>
        </w:rPr>
      </w:pPr>
      <w:r w:rsidRPr="00B7188F">
        <w:rPr>
          <w:sz w:val="18"/>
          <w:szCs w:val="18"/>
        </w:rPr>
        <w:t>At Mt. Paran appointing ‘Alí to succeed Him.</w:t>
      </w:r>
    </w:p>
    <w:p w:rsidR="00E26339" w:rsidRPr="00B7188F" w:rsidRDefault="00E26339" w:rsidP="00B7188F">
      <w:pPr>
        <w:pStyle w:val="Text"/>
        <w:spacing w:before="0"/>
        <w:rPr>
          <w:sz w:val="18"/>
          <w:szCs w:val="18"/>
        </w:rPr>
      </w:pPr>
      <w:r w:rsidRPr="00B7188F">
        <w:rPr>
          <w:i/>
          <w:iCs/>
          <w:sz w:val="18"/>
          <w:szCs w:val="18"/>
        </w:rPr>
        <w:t>PHW</w:t>
      </w:r>
      <w:r w:rsidRPr="00B7188F">
        <w:rPr>
          <w:sz w:val="18"/>
          <w:szCs w:val="18"/>
        </w:rPr>
        <w:t>, 71.  “Call ye to mind … disclosed it not.”</w:t>
      </w:r>
    </w:p>
    <w:p w:rsidR="00E26339" w:rsidRDefault="00E26339" w:rsidP="00B7188F">
      <w:pPr>
        <w:pStyle w:val="MyHead4"/>
      </w:pPr>
      <w:r>
        <w:t>(b)</w:t>
      </w:r>
      <w:r w:rsidR="004B250B">
        <w:t xml:space="preserve">  </w:t>
      </w:r>
      <w:r>
        <w:t>Bahá’u’lláh’s Covenant</w:t>
      </w:r>
    </w:p>
    <w:p w:rsidR="00E26339" w:rsidRPr="00333A33" w:rsidRDefault="00E26339" w:rsidP="00333A33">
      <w:pPr>
        <w:pStyle w:val="Text"/>
        <w:tabs>
          <w:tab w:val="right" w:pos="6804"/>
        </w:tabs>
        <w:spacing w:before="0"/>
      </w:pPr>
      <w:r w:rsidRPr="00B7188F">
        <w:rPr>
          <w:sz w:val="18"/>
          <w:szCs w:val="18"/>
        </w:rPr>
        <w:t>Appointing ‘Abdu’l-Bahá</w:t>
      </w:r>
      <w:r w:rsidRPr="00B7188F">
        <w:rPr>
          <w:sz w:val="18"/>
          <w:szCs w:val="18"/>
        </w:rPr>
        <w:tab/>
      </w:r>
      <w:r w:rsidRPr="00333A33">
        <w:t>CB, pp. 48–61.</w:t>
      </w:r>
    </w:p>
    <w:p w:rsidR="00E26339" w:rsidRPr="00B7188F" w:rsidRDefault="00E26339" w:rsidP="00B7188F">
      <w:pPr>
        <w:pStyle w:val="Text"/>
        <w:spacing w:before="0"/>
        <w:rPr>
          <w:sz w:val="18"/>
          <w:szCs w:val="18"/>
        </w:rPr>
      </w:pPr>
      <w:r w:rsidRPr="004F69FA">
        <w:rPr>
          <w:sz w:val="18"/>
          <w:szCs w:val="18"/>
        </w:rPr>
        <w:t xml:space="preserve">BWF, </w:t>
      </w:r>
      <w:r w:rsidRPr="00B7188F">
        <w:rPr>
          <w:sz w:val="18"/>
          <w:szCs w:val="18"/>
        </w:rPr>
        <w:t>pp. 204–7.  Tablet of the Branch.</w:t>
      </w:r>
    </w:p>
    <w:p w:rsidR="00E26339" w:rsidRPr="00B7188F" w:rsidRDefault="00E26339" w:rsidP="00B7188F">
      <w:pPr>
        <w:pStyle w:val="Text"/>
        <w:spacing w:before="0"/>
        <w:rPr>
          <w:sz w:val="18"/>
          <w:szCs w:val="18"/>
        </w:rPr>
      </w:pPr>
      <w:r w:rsidRPr="004F69FA">
        <w:rPr>
          <w:sz w:val="18"/>
          <w:szCs w:val="18"/>
        </w:rPr>
        <w:t>BWF, p</w:t>
      </w:r>
      <w:r w:rsidRPr="00B7188F">
        <w:rPr>
          <w:sz w:val="18"/>
          <w:szCs w:val="18"/>
        </w:rPr>
        <w:t xml:space="preserve">p. 207–10.  </w:t>
      </w:r>
      <w:r w:rsidRPr="00B7188F">
        <w:rPr>
          <w:i/>
          <w:sz w:val="18"/>
          <w:szCs w:val="18"/>
        </w:rPr>
        <w:t>The Kitáb-i</w:t>
      </w:r>
      <w:r w:rsidR="00850541">
        <w:rPr>
          <w:i/>
          <w:sz w:val="18"/>
          <w:szCs w:val="18"/>
        </w:rPr>
        <w:t>-</w:t>
      </w:r>
      <w:r w:rsidRPr="00B7188F">
        <w:rPr>
          <w:i/>
          <w:sz w:val="18"/>
          <w:szCs w:val="18"/>
        </w:rPr>
        <w:t>‘Ahd</w:t>
      </w:r>
      <w:r w:rsidRPr="00B7188F">
        <w:rPr>
          <w:sz w:val="18"/>
          <w:szCs w:val="18"/>
        </w:rPr>
        <w:t xml:space="preserve"> (Book of the Covenant).</w:t>
      </w:r>
    </w:p>
    <w:p w:rsidR="00E26339" w:rsidRPr="00B7188F" w:rsidRDefault="00E26339" w:rsidP="00B7188F">
      <w:pPr>
        <w:pStyle w:val="Text"/>
        <w:spacing w:before="0"/>
        <w:rPr>
          <w:sz w:val="18"/>
          <w:szCs w:val="18"/>
        </w:rPr>
      </w:pPr>
      <w:r w:rsidRPr="004F69FA">
        <w:rPr>
          <w:sz w:val="18"/>
          <w:szCs w:val="18"/>
        </w:rPr>
        <w:t>GPB, p</w:t>
      </w:r>
      <w:r w:rsidRPr="00B7188F">
        <w:rPr>
          <w:sz w:val="18"/>
          <w:szCs w:val="18"/>
        </w:rPr>
        <w:t>p. 239–40.  “In this … of the world.”</w:t>
      </w:r>
    </w:p>
    <w:p w:rsidR="00E26339" w:rsidRPr="00B7188F" w:rsidRDefault="00E26339" w:rsidP="00B7188F">
      <w:pPr>
        <w:pStyle w:val="Text"/>
        <w:spacing w:before="0"/>
        <w:rPr>
          <w:sz w:val="18"/>
          <w:szCs w:val="18"/>
        </w:rPr>
      </w:pPr>
      <w:r w:rsidRPr="004F69FA">
        <w:rPr>
          <w:sz w:val="18"/>
          <w:szCs w:val="18"/>
        </w:rPr>
        <w:t>DispB, pp</w:t>
      </w:r>
      <w:r w:rsidRPr="00B7188F">
        <w:rPr>
          <w:sz w:val="18"/>
          <w:szCs w:val="18"/>
        </w:rPr>
        <w:t>. 44–5.  “When the Ocean … mighty Stock.”</w:t>
      </w:r>
    </w:p>
    <w:p w:rsidR="00E26339" w:rsidRPr="004F69FA" w:rsidRDefault="00E26339" w:rsidP="00333A33">
      <w:pPr>
        <w:pStyle w:val="MyHead4"/>
        <w:tabs>
          <w:tab w:val="right" w:pos="6804"/>
        </w:tabs>
        <w:rPr>
          <w:i w:val="0"/>
          <w:iCs/>
        </w:rPr>
      </w:pPr>
      <w:r>
        <w:t>c)</w:t>
      </w:r>
      <w:r w:rsidR="004B250B">
        <w:t xml:space="preserve">  </w:t>
      </w:r>
      <w:r>
        <w:t>Purpose of this appointment of ‘Abdu’l-Bahá</w:t>
      </w:r>
      <w:r>
        <w:tab/>
      </w:r>
      <w:r w:rsidRPr="004F69FA">
        <w:rPr>
          <w:b w:val="0"/>
          <w:bCs/>
          <w:i w:val="0"/>
          <w:iCs/>
        </w:rPr>
        <w:t>CB, pp. 53–6, 62, 65–6.</w:t>
      </w:r>
    </w:p>
    <w:p w:rsidR="00E26339" w:rsidRPr="00B7188F" w:rsidRDefault="00E26339" w:rsidP="00B7188F">
      <w:pPr>
        <w:pStyle w:val="Text"/>
        <w:spacing w:before="0"/>
        <w:rPr>
          <w:sz w:val="18"/>
          <w:szCs w:val="18"/>
        </w:rPr>
      </w:pPr>
      <w:r w:rsidRPr="004F69FA">
        <w:rPr>
          <w:sz w:val="18"/>
          <w:szCs w:val="18"/>
        </w:rPr>
        <w:t xml:space="preserve">GPB, </w:t>
      </w:r>
      <w:r w:rsidRPr="00B7188F">
        <w:rPr>
          <w:sz w:val="18"/>
          <w:szCs w:val="18"/>
        </w:rPr>
        <w:t>pp. 237–9.  “A dynamic … future institutions.”</w:t>
      </w:r>
    </w:p>
    <w:p w:rsidR="00E26339" w:rsidRPr="00B7188F" w:rsidRDefault="00E26339" w:rsidP="00B7188F">
      <w:pPr>
        <w:pStyle w:val="Text"/>
        <w:spacing w:before="0"/>
        <w:rPr>
          <w:sz w:val="18"/>
          <w:szCs w:val="18"/>
        </w:rPr>
      </w:pPr>
      <w:r w:rsidRPr="004F69FA">
        <w:rPr>
          <w:sz w:val="18"/>
          <w:szCs w:val="18"/>
        </w:rPr>
        <w:t xml:space="preserve">DispB, </w:t>
      </w:r>
      <w:r w:rsidRPr="00B7188F">
        <w:rPr>
          <w:sz w:val="18"/>
          <w:szCs w:val="18"/>
        </w:rPr>
        <w:t>p. 46.  “We have made … all peoples.”</w:t>
      </w:r>
    </w:p>
    <w:p w:rsidR="00E26339" w:rsidRPr="00B7188F" w:rsidRDefault="00E26339" w:rsidP="00B7188F">
      <w:pPr>
        <w:pStyle w:val="Text"/>
        <w:spacing w:before="0"/>
        <w:rPr>
          <w:sz w:val="18"/>
          <w:szCs w:val="18"/>
        </w:rPr>
      </w:pPr>
      <w:r w:rsidRPr="004F69FA">
        <w:rPr>
          <w:sz w:val="18"/>
          <w:szCs w:val="18"/>
        </w:rPr>
        <w:t>PUP, p.</w:t>
      </w:r>
      <w:r w:rsidRPr="00B7188F">
        <w:rPr>
          <w:sz w:val="18"/>
          <w:szCs w:val="18"/>
        </w:rPr>
        <w:t xml:space="preserve"> 451.  “As to the most great … cognizant of this.”</w:t>
      </w:r>
    </w:p>
    <w:p w:rsidR="00E26339" w:rsidRPr="004F69FA" w:rsidRDefault="00E26339" w:rsidP="00333A33">
      <w:pPr>
        <w:pStyle w:val="MyHead4"/>
        <w:tabs>
          <w:tab w:val="right" w:pos="6804"/>
        </w:tabs>
        <w:rPr>
          <w:i w:val="0"/>
          <w:iCs/>
        </w:rPr>
      </w:pPr>
      <w:r>
        <w:t>d)</w:t>
      </w:r>
      <w:r w:rsidR="00B7188F">
        <w:t xml:space="preserve">  </w:t>
      </w:r>
      <w:r>
        <w:t>Station of ‘Abdu’l-Bahá</w:t>
      </w:r>
      <w:r>
        <w:tab/>
      </w:r>
      <w:r w:rsidRPr="004F69FA">
        <w:rPr>
          <w:b w:val="0"/>
          <w:bCs/>
          <w:i w:val="0"/>
          <w:iCs/>
        </w:rPr>
        <w:t>CB, pp. 65–6, 69–70.</w:t>
      </w:r>
    </w:p>
    <w:p w:rsidR="00E26339" w:rsidRPr="00B7188F" w:rsidRDefault="00D66C0D" w:rsidP="00B7188F">
      <w:pPr>
        <w:pStyle w:val="Text"/>
        <w:spacing w:before="0"/>
        <w:rPr>
          <w:i/>
          <w:sz w:val="18"/>
          <w:szCs w:val="18"/>
        </w:rPr>
      </w:pPr>
      <w:r w:rsidRPr="004F69FA">
        <w:rPr>
          <w:sz w:val="18"/>
          <w:szCs w:val="18"/>
        </w:rPr>
        <w:t>SW, VI</w:t>
      </w:r>
      <w:r w:rsidRPr="0024348D">
        <w:rPr>
          <w:sz w:val="18"/>
          <w:szCs w:val="18"/>
        </w:rPr>
        <w:t>II:14</w:t>
      </w:r>
      <w:r>
        <w:rPr>
          <w:sz w:val="18"/>
          <w:szCs w:val="18"/>
        </w:rPr>
        <w:t xml:space="preserve">, p. </w:t>
      </w:r>
      <w:r w:rsidRPr="0024348D">
        <w:rPr>
          <w:sz w:val="18"/>
          <w:szCs w:val="18"/>
        </w:rPr>
        <w:t>186</w:t>
      </w:r>
      <w:r w:rsidRPr="00B7188F">
        <w:rPr>
          <w:sz w:val="18"/>
          <w:szCs w:val="18"/>
        </w:rPr>
        <w:t>.</w:t>
      </w:r>
      <w:r w:rsidR="00E26339" w:rsidRPr="00B7188F">
        <w:rPr>
          <w:sz w:val="18"/>
          <w:szCs w:val="18"/>
        </w:rPr>
        <w:t xml:space="preserve">  “But if any soul … ‘Abdu’l-Bahá.”</w:t>
      </w:r>
    </w:p>
    <w:p w:rsidR="00E26339" w:rsidRPr="00B7188F" w:rsidRDefault="00E26339" w:rsidP="00B7188F">
      <w:pPr>
        <w:pStyle w:val="Text"/>
        <w:spacing w:before="0"/>
        <w:rPr>
          <w:sz w:val="18"/>
          <w:szCs w:val="18"/>
        </w:rPr>
      </w:pPr>
      <w:r w:rsidRPr="004F69FA">
        <w:rPr>
          <w:sz w:val="18"/>
          <w:szCs w:val="18"/>
        </w:rPr>
        <w:t xml:space="preserve">DispB, p. </w:t>
      </w:r>
      <w:r w:rsidRPr="00B7188F">
        <w:rPr>
          <w:sz w:val="18"/>
          <w:szCs w:val="18"/>
        </w:rPr>
        <w:t>50.  “My name is ‘Abdu’l-Bahá … glory.”</w:t>
      </w:r>
    </w:p>
    <w:p w:rsidR="00E26339" w:rsidRPr="00B7188F" w:rsidRDefault="00E26339" w:rsidP="00B7188F">
      <w:pPr>
        <w:pStyle w:val="Text"/>
        <w:spacing w:before="0"/>
        <w:rPr>
          <w:sz w:val="18"/>
          <w:szCs w:val="18"/>
        </w:rPr>
      </w:pPr>
      <w:r w:rsidRPr="004F69FA">
        <w:rPr>
          <w:sz w:val="18"/>
          <w:szCs w:val="18"/>
        </w:rPr>
        <w:t>BWF, pp</w:t>
      </w:r>
      <w:r w:rsidRPr="00B7188F">
        <w:rPr>
          <w:sz w:val="18"/>
          <w:szCs w:val="18"/>
        </w:rPr>
        <w:t>. 358–9.  “His Holiness Abraham … and none other.”</w:t>
      </w:r>
    </w:p>
    <w:p w:rsidR="00E26339" w:rsidRPr="00B7188F" w:rsidRDefault="00E26339" w:rsidP="00B7188F">
      <w:pPr>
        <w:pStyle w:val="Text"/>
        <w:spacing w:before="0"/>
        <w:rPr>
          <w:sz w:val="18"/>
          <w:szCs w:val="18"/>
        </w:rPr>
      </w:pPr>
      <w:r w:rsidRPr="004F69FA">
        <w:rPr>
          <w:sz w:val="18"/>
          <w:szCs w:val="18"/>
        </w:rPr>
        <w:t>PUP, p</w:t>
      </w:r>
      <w:r w:rsidRPr="00B7188F">
        <w:rPr>
          <w:sz w:val="18"/>
          <w:szCs w:val="18"/>
        </w:rPr>
        <w:t>. 317.  “Inasmuch as great … shun such souls.”</w:t>
      </w:r>
    </w:p>
    <w:p w:rsidR="00B7188F" w:rsidRDefault="00B7188F">
      <w:pPr>
        <w:widowControl/>
        <w:kinsoku/>
        <w:overflowPunct/>
        <w:textAlignment w:val="auto"/>
      </w:pPr>
      <w:r>
        <w:br w:type="page"/>
      </w:r>
    </w:p>
    <w:p w:rsidR="00E26339" w:rsidRDefault="00E26339" w:rsidP="00E26339">
      <w:pPr>
        <w:pStyle w:val="Text"/>
      </w:pPr>
      <w:r>
        <w:t>see also:</w:t>
      </w:r>
    </w:p>
    <w:p w:rsidR="00E26339" w:rsidRPr="004F69FA" w:rsidRDefault="00E26339" w:rsidP="00B7188F">
      <w:pPr>
        <w:pStyle w:val="Text"/>
        <w:spacing w:before="0"/>
        <w:rPr>
          <w:sz w:val="18"/>
          <w:szCs w:val="18"/>
        </w:rPr>
      </w:pPr>
      <w:r w:rsidRPr="004F69FA">
        <w:rPr>
          <w:sz w:val="18"/>
          <w:szCs w:val="18"/>
        </w:rPr>
        <w:t>GPB, pp. 240–3.</w:t>
      </w:r>
    </w:p>
    <w:p w:rsidR="00E26339" w:rsidRPr="00B7188F" w:rsidRDefault="00E26339" w:rsidP="00B7188F">
      <w:pPr>
        <w:pStyle w:val="Text"/>
        <w:spacing w:before="0"/>
        <w:rPr>
          <w:sz w:val="18"/>
          <w:szCs w:val="18"/>
        </w:rPr>
      </w:pPr>
      <w:r w:rsidRPr="004F69FA">
        <w:rPr>
          <w:sz w:val="18"/>
          <w:szCs w:val="18"/>
        </w:rPr>
        <w:t>WOB, pp. 134–9 (DispB, p</w:t>
      </w:r>
      <w:r w:rsidRPr="00B7188F">
        <w:rPr>
          <w:sz w:val="18"/>
          <w:szCs w:val="18"/>
        </w:rPr>
        <w:t>p. 44–50).</w:t>
      </w:r>
    </w:p>
    <w:p w:rsidR="00E26339" w:rsidRDefault="00E26339" w:rsidP="00333A33">
      <w:pPr>
        <w:pStyle w:val="MyHead4"/>
        <w:tabs>
          <w:tab w:val="right" w:pos="6804"/>
        </w:tabs>
      </w:pPr>
      <w:r>
        <w:t>e)</w:t>
      </w:r>
      <w:r w:rsidR="00B7188F">
        <w:t xml:space="preserve">  </w:t>
      </w:r>
      <w:r>
        <w:t>The Power of the Covenant</w:t>
      </w:r>
      <w:r>
        <w:tab/>
      </w:r>
      <w:r w:rsidRPr="004F69FA">
        <w:rPr>
          <w:b w:val="0"/>
          <w:bCs/>
          <w:i w:val="0"/>
          <w:iCs/>
        </w:rPr>
        <w:t>CB, pp. 70–2.</w:t>
      </w:r>
    </w:p>
    <w:p w:rsidR="00E26339" w:rsidRPr="004F69FA" w:rsidRDefault="00E26339" w:rsidP="00B7188F">
      <w:pPr>
        <w:pStyle w:val="Text"/>
        <w:spacing w:before="0"/>
        <w:rPr>
          <w:sz w:val="18"/>
          <w:szCs w:val="18"/>
        </w:rPr>
      </w:pPr>
      <w:r w:rsidRPr="004F69FA">
        <w:rPr>
          <w:sz w:val="18"/>
          <w:szCs w:val="18"/>
        </w:rPr>
        <w:t>SW, IV:10, p. 170. (Refer to Appendix item 4)</w:t>
      </w:r>
    </w:p>
    <w:p w:rsidR="00E26339" w:rsidRPr="004F69FA" w:rsidRDefault="00E26339" w:rsidP="00B7188F">
      <w:pPr>
        <w:pStyle w:val="Text"/>
        <w:spacing w:before="0"/>
        <w:rPr>
          <w:sz w:val="18"/>
          <w:szCs w:val="18"/>
        </w:rPr>
      </w:pPr>
      <w:r w:rsidRPr="004F69FA">
        <w:rPr>
          <w:sz w:val="18"/>
          <w:szCs w:val="18"/>
        </w:rPr>
        <w:t>SW, IV:5, p. 88. (Refer to Appendix item 5)</w:t>
      </w:r>
    </w:p>
    <w:p w:rsidR="00E26339" w:rsidRPr="004F69FA" w:rsidRDefault="00E26339" w:rsidP="00B7188F">
      <w:pPr>
        <w:pStyle w:val="Text"/>
        <w:spacing w:before="0"/>
        <w:rPr>
          <w:sz w:val="18"/>
          <w:szCs w:val="18"/>
        </w:rPr>
      </w:pPr>
      <w:r w:rsidRPr="004F69FA">
        <w:rPr>
          <w:sz w:val="18"/>
          <w:szCs w:val="18"/>
        </w:rPr>
        <w:t>SW, X:5, p. 95, (Refer to Appendix item 6)</w:t>
      </w:r>
    </w:p>
    <w:p w:rsidR="00E26339" w:rsidRPr="004F69FA" w:rsidRDefault="00E26339" w:rsidP="00B7188F">
      <w:pPr>
        <w:pStyle w:val="Text"/>
        <w:spacing w:before="0"/>
        <w:rPr>
          <w:sz w:val="18"/>
          <w:szCs w:val="18"/>
        </w:rPr>
      </w:pPr>
      <w:r w:rsidRPr="004F69FA">
        <w:rPr>
          <w:sz w:val="18"/>
          <w:szCs w:val="18"/>
        </w:rPr>
        <w:t>SWA, p. 223. (Refer to Appendix item 7)</w:t>
      </w:r>
    </w:p>
    <w:p w:rsidR="00E26339" w:rsidRPr="004F69FA" w:rsidRDefault="00E26339" w:rsidP="00B7188F">
      <w:pPr>
        <w:pStyle w:val="Text"/>
        <w:spacing w:before="0"/>
        <w:rPr>
          <w:sz w:val="18"/>
          <w:szCs w:val="18"/>
        </w:rPr>
      </w:pPr>
      <w:r w:rsidRPr="004F69FA">
        <w:rPr>
          <w:sz w:val="18"/>
          <w:szCs w:val="18"/>
        </w:rPr>
        <w:t>SW, X:14, p. 263. (Refer to Appendix item 8)</w:t>
      </w:r>
    </w:p>
    <w:p w:rsidR="00E26339" w:rsidRPr="004F69FA" w:rsidRDefault="00E26339" w:rsidP="00B7188F">
      <w:pPr>
        <w:pStyle w:val="Text"/>
        <w:spacing w:before="0"/>
        <w:rPr>
          <w:sz w:val="18"/>
          <w:szCs w:val="18"/>
        </w:rPr>
      </w:pPr>
      <w:r w:rsidRPr="004F69FA">
        <w:rPr>
          <w:sz w:val="18"/>
          <w:szCs w:val="18"/>
        </w:rPr>
        <w:t>TDP, p. 51.28. (Refer to Appendix item 9)</w:t>
      </w:r>
    </w:p>
    <w:p w:rsidR="00E26339" w:rsidRPr="004F69FA" w:rsidRDefault="00E26339" w:rsidP="00B7188F">
      <w:pPr>
        <w:pStyle w:val="Text"/>
        <w:spacing w:before="0"/>
        <w:rPr>
          <w:sz w:val="18"/>
          <w:szCs w:val="18"/>
        </w:rPr>
      </w:pPr>
      <w:r w:rsidRPr="004F69FA">
        <w:rPr>
          <w:sz w:val="18"/>
          <w:szCs w:val="18"/>
        </w:rPr>
        <w:t>KA, para. 149, pp. 73, 74. (Refer to Appendix item 10)</w:t>
      </w:r>
    </w:p>
    <w:p w:rsidR="00E26339" w:rsidRPr="004F69FA" w:rsidRDefault="00E26339" w:rsidP="00B7188F">
      <w:pPr>
        <w:pStyle w:val="Text"/>
        <w:spacing w:before="0"/>
        <w:rPr>
          <w:sz w:val="18"/>
          <w:szCs w:val="18"/>
        </w:rPr>
      </w:pPr>
      <w:r w:rsidRPr="004F69FA">
        <w:rPr>
          <w:sz w:val="18"/>
          <w:szCs w:val="18"/>
        </w:rPr>
        <w:t>KA:  Questions and Answers No. 68, p. 127. (Refer to Appendix item 11)</w:t>
      </w:r>
    </w:p>
    <w:p w:rsidR="00E26339" w:rsidRPr="004F69FA" w:rsidRDefault="00E26339" w:rsidP="00B7188F">
      <w:pPr>
        <w:pStyle w:val="Text"/>
        <w:spacing w:before="0"/>
        <w:rPr>
          <w:sz w:val="18"/>
          <w:szCs w:val="18"/>
        </w:rPr>
      </w:pPr>
      <w:r w:rsidRPr="004F69FA">
        <w:rPr>
          <w:sz w:val="18"/>
          <w:szCs w:val="18"/>
        </w:rPr>
        <w:t>SWA, pp. 70–71. (Refer to Appendix item 12)</w:t>
      </w:r>
    </w:p>
    <w:p w:rsidR="00E26339" w:rsidRPr="00B7188F" w:rsidRDefault="00E26339" w:rsidP="00B7188F">
      <w:pPr>
        <w:pStyle w:val="Text"/>
        <w:spacing w:before="0"/>
        <w:rPr>
          <w:sz w:val="18"/>
          <w:szCs w:val="18"/>
        </w:rPr>
      </w:pPr>
      <w:r w:rsidRPr="004F69FA">
        <w:rPr>
          <w:sz w:val="18"/>
          <w:szCs w:val="18"/>
        </w:rPr>
        <w:t xml:space="preserve">CC, Vol. I, No. 251, pp. 127–128; and SW, </w:t>
      </w:r>
      <w:r w:rsidRPr="00B7188F">
        <w:rPr>
          <w:sz w:val="18"/>
          <w:szCs w:val="18"/>
        </w:rPr>
        <w:t>14:7, p. 225. (Refer to Appendix item 13)</w:t>
      </w:r>
    </w:p>
    <w:p w:rsidR="00E26339" w:rsidRDefault="00E26339" w:rsidP="00E26339">
      <w:pPr>
        <w:pStyle w:val="Text"/>
      </w:pPr>
      <w:r>
        <w:t>see also:</w:t>
      </w:r>
    </w:p>
    <w:p w:rsidR="00E26339" w:rsidRPr="004F69FA" w:rsidRDefault="00E26339" w:rsidP="00B7188F">
      <w:pPr>
        <w:pStyle w:val="Text"/>
        <w:spacing w:before="0"/>
        <w:rPr>
          <w:sz w:val="18"/>
          <w:szCs w:val="18"/>
        </w:rPr>
      </w:pPr>
      <w:r w:rsidRPr="004F69FA">
        <w:rPr>
          <w:sz w:val="18"/>
          <w:szCs w:val="18"/>
        </w:rPr>
        <w:t>SW, XI:14, p. 243. (Refer to Appendix item 14)</w:t>
      </w:r>
    </w:p>
    <w:p w:rsidR="00E26339" w:rsidRPr="004F69FA" w:rsidRDefault="00E26339" w:rsidP="00B7188F">
      <w:pPr>
        <w:pStyle w:val="Text"/>
        <w:spacing w:before="0"/>
        <w:rPr>
          <w:sz w:val="18"/>
          <w:szCs w:val="18"/>
        </w:rPr>
      </w:pPr>
      <w:r w:rsidRPr="004F69FA">
        <w:rPr>
          <w:sz w:val="18"/>
          <w:szCs w:val="18"/>
        </w:rPr>
        <w:t>DispB, p. 21.  “Now in the world … that gift.”</w:t>
      </w:r>
    </w:p>
    <w:p w:rsidR="00E26339" w:rsidRPr="004F69FA" w:rsidRDefault="00E26339" w:rsidP="00B7188F">
      <w:pPr>
        <w:pStyle w:val="Text"/>
        <w:spacing w:before="0"/>
        <w:rPr>
          <w:sz w:val="18"/>
          <w:szCs w:val="18"/>
        </w:rPr>
      </w:pPr>
      <w:r w:rsidRPr="004F69FA">
        <w:rPr>
          <w:sz w:val="18"/>
          <w:szCs w:val="18"/>
        </w:rPr>
        <w:t>SW, iv, p. 10.  “Know thou verily … all regions.”</w:t>
      </w:r>
    </w:p>
    <w:p w:rsidR="00E26339" w:rsidRPr="004F69FA" w:rsidRDefault="00E26339" w:rsidP="00B7188F">
      <w:pPr>
        <w:pStyle w:val="Text"/>
        <w:spacing w:before="0"/>
        <w:rPr>
          <w:sz w:val="18"/>
          <w:szCs w:val="18"/>
        </w:rPr>
      </w:pPr>
      <w:r w:rsidRPr="004F69FA">
        <w:rPr>
          <w:sz w:val="18"/>
          <w:szCs w:val="18"/>
        </w:rPr>
        <w:t>SW, XI:8, p. 121.  (Refer to Appendix item 15)</w:t>
      </w:r>
    </w:p>
    <w:p w:rsidR="00E26339" w:rsidRPr="00B7188F" w:rsidRDefault="00E26339" w:rsidP="00B7188F">
      <w:pPr>
        <w:pStyle w:val="Text"/>
        <w:spacing w:before="0"/>
        <w:ind w:left="567" w:hanging="283"/>
        <w:rPr>
          <w:sz w:val="18"/>
          <w:szCs w:val="18"/>
        </w:rPr>
      </w:pPr>
      <w:r w:rsidRPr="004F69FA">
        <w:rPr>
          <w:sz w:val="18"/>
          <w:szCs w:val="18"/>
        </w:rPr>
        <w:t>BWF,</w:t>
      </w:r>
      <w:r w:rsidRPr="00B7188F">
        <w:rPr>
          <w:sz w:val="18"/>
          <w:szCs w:val="18"/>
        </w:rPr>
        <w:t xml:space="preserve"> p. 429.  “Through the power of the divine springtime … the book of the Covenant.”</w:t>
      </w:r>
    </w:p>
    <w:p w:rsidR="00E26339" w:rsidRDefault="00E26339" w:rsidP="00333A33">
      <w:pPr>
        <w:pStyle w:val="MyHead4"/>
        <w:tabs>
          <w:tab w:val="right" w:pos="6804"/>
        </w:tabs>
      </w:pPr>
      <w:r>
        <w:t>(f)</w:t>
      </w:r>
      <w:r w:rsidR="00B7188F">
        <w:t xml:space="preserve">  </w:t>
      </w:r>
      <w:r>
        <w:t>Firmness in the Covenant</w:t>
      </w:r>
      <w:r>
        <w:tab/>
      </w:r>
      <w:r w:rsidRPr="004F69FA">
        <w:rPr>
          <w:b w:val="0"/>
          <w:bCs/>
          <w:i w:val="0"/>
          <w:iCs/>
        </w:rPr>
        <w:t>CB, pp. 74–80.</w:t>
      </w:r>
    </w:p>
    <w:p w:rsidR="00E26339" w:rsidRPr="004F69FA" w:rsidRDefault="00E26339" w:rsidP="00B7188F">
      <w:pPr>
        <w:pStyle w:val="Text"/>
        <w:spacing w:before="0"/>
        <w:rPr>
          <w:sz w:val="18"/>
          <w:szCs w:val="18"/>
        </w:rPr>
      </w:pPr>
      <w:r w:rsidRPr="004F69FA">
        <w:rPr>
          <w:sz w:val="18"/>
          <w:szCs w:val="18"/>
        </w:rPr>
        <w:t>BWF, pp. 400–1 (TAB, pp. 41–2).  “O ye cohorts … cycles and epochs.”</w:t>
      </w:r>
    </w:p>
    <w:p w:rsidR="00E26339" w:rsidRPr="004F69FA" w:rsidRDefault="00E26339" w:rsidP="00B7188F">
      <w:pPr>
        <w:pStyle w:val="Text"/>
        <w:spacing w:before="0"/>
        <w:rPr>
          <w:sz w:val="18"/>
          <w:szCs w:val="18"/>
        </w:rPr>
      </w:pPr>
      <w:r w:rsidRPr="004F69FA">
        <w:rPr>
          <w:sz w:val="18"/>
          <w:szCs w:val="18"/>
        </w:rPr>
        <w:t>BWF, p. 359.  (TAB, pp. 442–3).  “O ye beloved … evident loss.”</w:t>
      </w:r>
    </w:p>
    <w:p w:rsidR="00E26339" w:rsidRPr="00B7188F" w:rsidRDefault="00E26339" w:rsidP="00B7188F">
      <w:pPr>
        <w:pStyle w:val="Text"/>
        <w:spacing w:before="0"/>
        <w:ind w:left="567" w:hanging="283"/>
        <w:rPr>
          <w:sz w:val="18"/>
          <w:szCs w:val="18"/>
        </w:rPr>
      </w:pPr>
      <w:r w:rsidRPr="004F69FA">
        <w:rPr>
          <w:sz w:val="18"/>
          <w:szCs w:val="18"/>
        </w:rPr>
        <w:t xml:space="preserve">BWF, </w:t>
      </w:r>
      <w:r w:rsidRPr="00B7188F">
        <w:rPr>
          <w:sz w:val="18"/>
          <w:szCs w:val="18"/>
        </w:rPr>
        <w:t>pp. 423–6.  (America’s Spiritual Mission, pp. 17–22).  “O ye apostles … with each other.”</w:t>
      </w:r>
    </w:p>
    <w:p w:rsidR="00E26339" w:rsidRDefault="00E26339" w:rsidP="00653A16">
      <w:pPr>
        <w:pStyle w:val="Myhead3"/>
      </w:pPr>
      <w:r>
        <w:t>VI.  Between the Messenger and a disciple</w:t>
      </w:r>
    </w:p>
    <w:p w:rsidR="00E26339" w:rsidRDefault="00E26339" w:rsidP="00146866">
      <w:pPr>
        <w:pStyle w:val="Text"/>
      </w:pPr>
      <w:r>
        <w:t xml:space="preserve">The Báb and Mullá </w:t>
      </w:r>
      <w:r w:rsidR="00146866" w:rsidRPr="00146866">
        <w:t>Ḥ</w:t>
      </w:r>
      <w:r>
        <w:t>usayn</w:t>
      </w:r>
      <w:r>
        <w:tab/>
      </w:r>
      <w:r w:rsidRPr="004F69FA">
        <w:t xml:space="preserve">DB, </w:t>
      </w:r>
      <w:r>
        <w:t>p. 85–7. (Refer to Appendix item 16)</w:t>
      </w:r>
    </w:p>
    <w:p w:rsidR="00E26339" w:rsidRDefault="00E26339" w:rsidP="00B7188F">
      <w:pPr>
        <w:pStyle w:val="Myheadc"/>
      </w:pPr>
      <w:r>
        <w:t>VII.  Between the immediate successor</w:t>
      </w:r>
      <w:r w:rsidR="00B7188F">
        <w:br/>
      </w:r>
      <w:r>
        <w:t>(as centre of the Covenant) and the faithful</w:t>
      </w:r>
    </w:p>
    <w:p w:rsidR="00E26339" w:rsidRDefault="00E26339" w:rsidP="00333A33">
      <w:pPr>
        <w:pStyle w:val="MyHead4"/>
        <w:tabs>
          <w:tab w:val="right" w:pos="6804"/>
        </w:tabs>
      </w:pPr>
      <w:r>
        <w:t>(a)</w:t>
      </w:r>
      <w:r w:rsidR="00B7188F">
        <w:t xml:space="preserve">  </w:t>
      </w:r>
      <w:r>
        <w:t>The Covenant of Faith</w:t>
      </w:r>
      <w:r>
        <w:tab/>
      </w:r>
      <w:r w:rsidRPr="004F69FA">
        <w:rPr>
          <w:b w:val="0"/>
          <w:bCs/>
          <w:i w:val="0"/>
          <w:iCs/>
        </w:rPr>
        <w:t>CB, pp. 78–9.</w:t>
      </w:r>
    </w:p>
    <w:p w:rsidR="00E26339" w:rsidRPr="004F69FA" w:rsidRDefault="00E26339" w:rsidP="00B7188F">
      <w:pPr>
        <w:pStyle w:val="Text"/>
        <w:spacing w:before="0"/>
        <w:rPr>
          <w:sz w:val="18"/>
          <w:szCs w:val="18"/>
        </w:rPr>
      </w:pPr>
      <w:r w:rsidRPr="004F69FA">
        <w:rPr>
          <w:sz w:val="18"/>
          <w:szCs w:val="18"/>
        </w:rPr>
        <w:t>SW, XII:16, p. 250. (Refer to Appendix item 17)</w:t>
      </w:r>
    </w:p>
    <w:p w:rsidR="00E26339" w:rsidRPr="00B7188F" w:rsidRDefault="00E26339" w:rsidP="00B7188F">
      <w:pPr>
        <w:pStyle w:val="Text"/>
        <w:spacing w:before="0"/>
        <w:rPr>
          <w:sz w:val="18"/>
          <w:szCs w:val="18"/>
        </w:rPr>
      </w:pPr>
      <w:r w:rsidRPr="004F69FA">
        <w:rPr>
          <w:sz w:val="18"/>
          <w:szCs w:val="18"/>
        </w:rPr>
        <w:t>BWF,</w:t>
      </w:r>
      <w:r w:rsidRPr="00B7188F">
        <w:rPr>
          <w:sz w:val="18"/>
          <w:szCs w:val="18"/>
        </w:rPr>
        <w:t xml:space="preserve"> pp. 425–6.  “The first condition … tablets of the hearts.”</w:t>
      </w:r>
    </w:p>
    <w:p w:rsidR="00E26339" w:rsidRDefault="00E26339" w:rsidP="00333A33">
      <w:pPr>
        <w:pStyle w:val="MyHead4"/>
        <w:tabs>
          <w:tab w:val="right" w:pos="6804"/>
        </w:tabs>
      </w:pPr>
      <w:r>
        <w:t>(b)</w:t>
      </w:r>
      <w:r w:rsidR="00B7188F">
        <w:t xml:space="preserve">  </w:t>
      </w:r>
      <w:r>
        <w:t>The Covenant of Love</w:t>
      </w:r>
      <w:r>
        <w:tab/>
      </w:r>
      <w:r w:rsidRPr="004F69FA">
        <w:rPr>
          <w:b w:val="0"/>
          <w:bCs/>
          <w:i w:val="0"/>
          <w:iCs/>
        </w:rPr>
        <w:t>CB, pp. 155, 79–80.</w:t>
      </w:r>
    </w:p>
    <w:p w:rsidR="00E26339" w:rsidRPr="004F69FA" w:rsidRDefault="00E26339" w:rsidP="00B7188F">
      <w:pPr>
        <w:pStyle w:val="Text"/>
        <w:spacing w:before="0"/>
        <w:rPr>
          <w:sz w:val="18"/>
          <w:szCs w:val="18"/>
        </w:rPr>
      </w:pPr>
      <w:r w:rsidRPr="004F69FA">
        <w:rPr>
          <w:sz w:val="18"/>
          <w:szCs w:val="18"/>
        </w:rPr>
        <w:t>SW, XII:16, pp. 251, 254. (Refer to Appendix item 18)</w:t>
      </w:r>
    </w:p>
    <w:p w:rsidR="00E26339" w:rsidRPr="004F69FA" w:rsidRDefault="00E26339" w:rsidP="00B7188F">
      <w:pPr>
        <w:pStyle w:val="Text"/>
        <w:spacing w:before="0"/>
        <w:rPr>
          <w:sz w:val="18"/>
          <w:szCs w:val="18"/>
        </w:rPr>
      </w:pPr>
      <w:r w:rsidRPr="004F69FA">
        <w:rPr>
          <w:sz w:val="18"/>
          <w:szCs w:val="18"/>
        </w:rPr>
        <w:t>BS, No. 964, p. 501. (Refer to Appendix item 19)</w:t>
      </w:r>
    </w:p>
    <w:p w:rsidR="00E26339" w:rsidRPr="00B7188F" w:rsidRDefault="00E26339" w:rsidP="00B7188F">
      <w:pPr>
        <w:pStyle w:val="Text"/>
        <w:spacing w:before="0"/>
        <w:rPr>
          <w:sz w:val="18"/>
          <w:szCs w:val="18"/>
        </w:rPr>
      </w:pPr>
      <w:r w:rsidRPr="004F69FA">
        <w:rPr>
          <w:sz w:val="18"/>
          <w:szCs w:val="18"/>
        </w:rPr>
        <w:t>BWF,</w:t>
      </w:r>
      <w:r w:rsidRPr="00B7188F">
        <w:rPr>
          <w:sz w:val="18"/>
          <w:szCs w:val="18"/>
        </w:rPr>
        <w:t xml:space="preserve"> p. 426.  “The second condition … enamoured with each other.”</w:t>
      </w:r>
    </w:p>
    <w:p w:rsidR="00E26339" w:rsidRDefault="00E26339" w:rsidP="00E26339">
      <w:r>
        <w:br w:type="page"/>
      </w:r>
    </w:p>
    <w:p w:rsidR="00E26339" w:rsidRDefault="00E26339" w:rsidP="00333A33">
      <w:pPr>
        <w:pStyle w:val="MyHead4"/>
        <w:tabs>
          <w:tab w:val="right" w:pos="6804"/>
        </w:tabs>
      </w:pPr>
      <w:r>
        <w:t>c)</w:t>
      </w:r>
      <w:r w:rsidR="00B7188F">
        <w:t xml:space="preserve">  </w:t>
      </w:r>
      <w:r>
        <w:t>The Covenant of Will and Testament</w:t>
      </w:r>
      <w:r>
        <w:tab/>
      </w:r>
      <w:r w:rsidRPr="004F69FA">
        <w:rPr>
          <w:b w:val="0"/>
          <w:bCs/>
          <w:i w:val="0"/>
          <w:iCs/>
        </w:rPr>
        <w:t>CB, pp. 124–6.</w:t>
      </w:r>
    </w:p>
    <w:p w:rsidR="00E26339" w:rsidRPr="00B7188F" w:rsidRDefault="00E26339" w:rsidP="00B7188F">
      <w:pPr>
        <w:pStyle w:val="Text"/>
        <w:spacing w:before="0"/>
        <w:rPr>
          <w:sz w:val="18"/>
          <w:szCs w:val="18"/>
        </w:rPr>
      </w:pPr>
      <w:r w:rsidRPr="004F69FA">
        <w:rPr>
          <w:sz w:val="18"/>
          <w:szCs w:val="18"/>
        </w:rPr>
        <w:t xml:space="preserve">GPB, </w:t>
      </w:r>
      <w:r w:rsidRPr="00B7188F">
        <w:rPr>
          <w:sz w:val="18"/>
          <w:szCs w:val="18"/>
        </w:rPr>
        <w:t>p. 328.  “The Document … His enemies.”</w:t>
      </w:r>
    </w:p>
    <w:p w:rsidR="00E26339" w:rsidRDefault="00E26339" w:rsidP="00E26339">
      <w:pPr>
        <w:pStyle w:val="Text"/>
      </w:pPr>
      <w:r>
        <w:t>which:</w:t>
      </w:r>
    </w:p>
    <w:p w:rsidR="00E26339" w:rsidRDefault="00E26339" w:rsidP="00333A33">
      <w:pPr>
        <w:pStyle w:val="Text"/>
        <w:tabs>
          <w:tab w:val="right" w:pos="6804"/>
        </w:tabs>
      </w:pPr>
      <w:r>
        <w:t>i.</w:t>
      </w:r>
      <w:r w:rsidR="00B7188F">
        <w:t xml:space="preserve">  </w:t>
      </w:r>
      <w:r>
        <w:t>Delineates the Administrative Order</w:t>
      </w:r>
      <w:r>
        <w:tab/>
        <w:t>CB, p.126.</w:t>
      </w:r>
    </w:p>
    <w:p w:rsidR="00E26339" w:rsidRPr="004F69FA" w:rsidRDefault="00E26339" w:rsidP="00B7188F">
      <w:pPr>
        <w:pStyle w:val="Text"/>
        <w:spacing w:before="0"/>
        <w:rPr>
          <w:sz w:val="18"/>
          <w:szCs w:val="18"/>
        </w:rPr>
      </w:pPr>
      <w:r w:rsidRPr="004F69FA">
        <w:rPr>
          <w:sz w:val="18"/>
          <w:szCs w:val="18"/>
        </w:rPr>
        <w:t>DispB, pp. 54–5.  “The Administrative … the whole of mankind.”</w:t>
      </w:r>
    </w:p>
    <w:p w:rsidR="00E26339" w:rsidRPr="00B7188F" w:rsidRDefault="00E26339" w:rsidP="00B7188F">
      <w:pPr>
        <w:pStyle w:val="Text"/>
        <w:spacing w:before="0"/>
        <w:rPr>
          <w:sz w:val="18"/>
          <w:szCs w:val="18"/>
        </w:rPr>
      </w:pPr>
      <w:r w:rsidRPr="004F69FA">
        <w:rPr>
          <w:sz w:val="18"/>
          <w:szCs w:val="18"/>
        </w:rPr>
        <w:t>DispB, p</w:t>
      </w:r>
      <w:r w:rsidRPr="00B7188F">
        <w:rPr>
          <w:sz w:val="18"/>
          <w:szCs w:val="18"/>
        </w:rPr>
        <w:t>. 55.  “The Administrative … Bahá’í Dispensation.”</w:t>
      </w:r>
    </w:p>
    <w:p w:rsidR="00E26339" w:rsidRDefault="00E26339" w:rsidP="00333A33">
      <w:pPr>
        <w:pStyle w:val="Text"/>
        <w:tabs>
          <w:tab w:val="right" w:pos="6804"/>
        </w:tabs>
      </w:pPr>
      <w:r>
        <w:t>ii.</w:t>
      </w:r>
      <w:r w:rsidR="00B7188F">
        <w:t xml:space="preserve">  </w:t>
      </w:r>
      <w:r>
        <w:t>Appoints as Guardian, Interpreter and Spiritual Head of the Cause, Shoghi Effendi</w:t>
      </w:r>
      <w:r>
        <w:tab/>
        <w:t>CB, pp. 93, 104–7, 124, 128–9.</w:t>
      </w:r>
    </w:p>
    <w:p w:rsidR="00E26339" w:rsidRPr="00B7188F" w:rsidRDefault="00E26339" w:rsidP="00B7188F">
      <w:pPr>
        <w:pStyle w:val="Text"/>
        <w:spacing w:before="0"/>
        <w:rPr>
          <w:sz w:val="18"/>
          <w:szCs w:val="18"/>
        </w:rPr>
      </w:pPr>
      <w:r w:rsidRPr="004F69FA">
        <w:rPr>
          <w:sz w:val="18"/>
          <w:szCs w:val="18"/>
        </w:rPr>
        <w:t xml:space="preserve">DispB, </w:t>
      </w:r>
      <w:r w:rsidRPr="00B7188F">
        <w:rPr>
          <w:sz w:val="18"/>
          <w:szCs w:val="18"/>
        </w:rPr>
        <w:t>pp. 68–9.  “Let no man … Kingdom of Bahá’u’lláh.”</w:t>
      </w:r>
    </w:p>
    <w:p w:rsidR="00E26339" w:rsidRPr="00653A16" w:rsidRDefault="00E26339" w:rsidP="00653A16">
      <w:pPr>
        <w:pStyle w:val="Quote"/>
        <w:rPr>
          <w:i/>
          <w:iCs w:val="0"/>
        </w:rPr>
      </w:pPr>
      <w:r w:rsidRPr="00653A16">
        <w:rPr>
          <w:i/>
          <w:iCs w:val="0"/>
        </w:rPr>
        <w:t>Through loyalty to this Will and Testament every believer is set in organic connection with the Eternal Covenant (now at length revealed and operative in its fullness), with its Centre, with Bahá’u’lláh, and with God.</w:t>
      </w:r>
    </w:p>
    <w:p w:rsidR="00E26339" w:rsidRPr="00653A16" w:rsidRDefault="00E26339" w:rsidP="00653A16">
      <w:pPr>
        <w:pStyle w:val="Quote"/>
        <w:rPr>
          <w:i/>
          <w:iCs w:val="0"/>
        </w:rPr>
      </w:pPr>
      <w:r w:rsidRPr="00653A16">
        <w:rPr>
          <w:i/>
          <w:iCs w:val="0"/>
        </w:rPr>
        <w:t>To deny it or to oppose it is to deny or oppose God.</w:t>
      </w:r>
    </w:p>
    <w:p w:rsidR="00E26339" w:rsidRPr="00653A16" w:rsidRDefault="00E26339" w:rsidP="00653A16">
      <w:pPr>
        <w:pStyle w:val="Quote"/>
        <w:rPr>
          <w:i/>
          <w:iCs w:val="0"/>
        </w:rPr>
      </w:pPr>
      <w:r w:rsidRPr="00653A16">
        <w:rPr>
          <w:i/>
          <w:iCs w:val="0"/>
        </w:rPr>
        <w:t>Bahá’u’lláh has described Himself as the Root of the Tree; ‘Abdu’l-Bahá as the Branch or Trunk; the believers as the leaves of the Tree.  Their connection with the Tree and its Root is through the Branch and in no other way, that is, their spiritual contact with the Faith is through ‘Abdu’l-Bahá.</w:t>
      </w:r>
    </w:p>
    <w:p w:rsidR="00E26339" w:rsidRPr="00653A16" w:rsidRDefault="00E26339" w:rsidP="00653A16">
      <w:pPr>
        <w:pStyle w:val="Quote"/>
        <w:rPr>
          <w:i/>
          <w:iCs w:val="0"/>
        </w:rPr>
      </w:pPr>
      <w:r w:rsidRPr="00653A16">
        <w:rPr>
          <w:i/>
          <w:iCs w:val="0"/>
        </w:rPr>
        <w:t>It is time that those who are so afraid of personality should reform their mental concept and never think of a Guardian as a man reacting to something, but as a machine recording something.  In other words, we voluntarily and semi-voluntarily react to situations, to inspirations, to the influence of God, but the Guardian reacts involuntarily, like a thing connected with a current working automatically.  This is why we must believe that in discharging all his functions and responsibilities in relation to the Faith, and us as its followers, he will never, can never, err.  This is what divine guidance means, what it means to be invested by God with infallibility—it is not a voluntary thing, it is an involuntary one, not an optional thing, but a functional thing, and if the objection to so radical an innovation in man’s religious life is that it is something new—why, so are radar, radio, television, jet propulsion and atomic energy.  These advances and scientific revelations we accept—then why not one on the spiritual plane?</w:t>
      </w:r>
    </w:p>
    <w:p w:rsidR="00E26339" w:rsidRPr="00653A16" w:rsidRDefault="00E26339" w:rsidP="00B7188F">
      <w:pPr>
        <w:pStyle w:val="Quote"/>
        <w:rPr>
          <w:i/>
          <w:iCs w:val="0"/>
        </w:rPr>
      </w:pPr>
      <w:r w:rsidRPr="00653A16">
        <w:rPr>
          <w:i/>
          <w:iCs w:val="0"/>
        </w:rPr>
        <w:t>Belief in the Centre of the Covenant (at present Shoghi Effendi, the Centre of the Master’s Covenant) and love for him are the shield and the sword of a Bahá’í.  He can conquer with them, without them he is defenceless.</w:t>
      </w:r>
      <w:r w:rsidR="00B7188F">
        <w:rPr>
          <w:rStyle w:val="FootnoteReference"/>
          <w:i/>
          <w:iCs w:val="0"/>
        </w:rPr>
        <w:footnoteReference w:id="2"/>
      </w:r>
    </w:p>
    <w:p w:rsidR="00E26339" w:rsidRDefault="00E26339" w:rsidP="00E26339">
      <w:r>
        <w:br w:type="page"/>
      </w:r>
    </w:p>
    <w:p w:rsidR="00E26339" w:rsidRDefault="00E26339" w:rsidP="00653A16">
      <w:pPr>
        <w:pStyle w:val="Myheadc"/>
      </w:pPr>
      <w:r>
        <w:t>Covenant-Breaking:  Denial and deprivation</w:t>
      </w:r>
    </w:p>
    <w:p w:rsidR="00E26339" w:rsidRDefault="00E26339" w:rsidP="00333A33">
      <w:pPr>
        <w:pStyle w:val="MyHead4"/>
        <w:tabs>
          <w:tab w:val="right" w:pos="6804"/>
        </w:tabs>
      </w:pPr>
      <w:r>
        <w:t>a)</w:t>
      </w:r>
      <w:r w:rsidR="00B7188F">
        <w:t xml:space="preserve">  </w:t>
      </w:r>
      <w:r>
        <w:t>The Old Testament</w:t>
      </w:r>
      <w:r>
        <w:tab/>
      </w:r>
      <w:r w:rsidRPr="004F69FA">
        <w:rPr>
          <w:b w:val="0"/>
          <w:bCs/>
          <w:i w:val="0"/>
          <w:iCs/>
        </w:rPr>
        <w:t>CB, p. 130–1.</w:t>
      </w:r>
    </w:p>
    <w:p w:rsidR="00E26339" w:rsidRPr="00B7188F" w:rsidRDefault="00E26339" w:rsidP="00B7188F">
      <w:pPr>
        <w:pStyle w:val="Text"/>
        <w:spacing w:before="0"/>
        <w:rPr>
          <w:sz w:val="18"/>
          <w:szCs w:val="18"/>
        </w:rPr>
      </w:pPr>
      <w:r w:rsidRPr="00B7188F">
        <w:rPr>
          <w:sz w:val="18"/>
          <w:szCs w:val="18"/>
        </w:rPr>
        <w:t>Numbers 12:1–15.</w:t>
      </w:r>
    </w:p>
    <w:p w:rsidR="00E26339" w:rsidRDefault="00E26339" w:rsidP="00333A33">
      <w:pPr>
        <w:pStyle w:val="MyHead4"/>
        <w:tabs>
          <w:tab w:val="right" w:pos="6804"/>
        </w:tabs>
      </w:pPr>
      <w:r>
        <w:t>b)</w:t>
      </w:r>
      <w:r w:rsidR="00B7188F">
        <w:t xml:space="preserve">  </w:t>
      </w:r>
      <w:r>
        <w:t>The New Testament</w:t>
      </w:r>
      <w:r>
        <w:tab/>
      </w:r>
      <w:r w:rsidRPr="004F69FA">
        <w:rPr>
          <w:b w:val="0"/>
          <w:bCs/>
          <w:i w:val="0"/>
          <w:iCs/>
        </w:rPr>
        <w:t>CB, pp. 131–3.</w:t>
      </w:r>
    </w:p>
    <w:p w:rsidR="00E26339" w:rsidRPr="00B7188F" w:rsidRDefault="00E26339" w:rsidP="00B7188F">
      <w:pPr>
        <w:pStyle w:val="Text"/>
        <w:spacing w:before="0"/>
        <w:rPr>
          <w:sz w:val="18"/>
          <w:szCs w:val="18"/>
        </w:rPr>
      </w:pPr>
      <w:r w:rsidRPr="00B7188F">
        <w:rPr>
          <w:sz w:val="18"/>
          <w:szCs w:val="18"/>
        </w:rPr>
        <w:t>Matthew 18:7.</w:t>
      </w:r>
    </w:p>
    <w:p w:rsidR="00E26339" w:rsidRPr="00B7188F" w:rsidRDefault="00E26339" w:rsidP="00B7188F">
      <w:pPr>
        <w:pStyle w:val="Text"/>
        <w:spacing w:before="0"/>
        <w:rPr>
          <w:sz w:val="18"/>
          <w:szCs w:val="18"/>
        </w:rPr>
      </w:pPr>
      <w:r w:rsidRPr="00B7188F">
        <w:rPr>
          <w:sz w:val="18"/>
          <w:szCs w:val="18"/>
        </w:rPr>
        <w:t>Luke 22:20–22.</w:t>
      </w:r>
    </w:p>
    <w:p w:rsidR="00E26339" w:rsidRPr="00B7188F" w:rsidRDefault="00E26339" w:rsidP="00B7188F">
      <w:pPr>
        <w:pStyle w:val="Text"/>
        <w:spacing w:before="0"/>
        <w:rPr>
          <w:sz w:val="18"/>
          <w:szCs w:val="18"/>
        </w:rPr>
      </w:pPr>
      <w:r w:rsidRPr="00B7188F">
        <w:rPr>
          <w:sz w:val="18"/>
          <w:szCs w:val="18"/>
        </w:rPr>
        <w:t>Hebrews 10:26–3l.</w:t>
      </w:r>
    </w:p>
    <w:p w:rsidR="00E26339" w:rsidRDefault="00E26339" w:rsidP="00333A33">
      <w:pPr>
        <w:pStyle w:val="MyHead4"/>
        <w:tabs>
          <w:tab w:val="right" w:pos="6804"/>
        </w:tabs>
      </w:pPr>
      <w:r>
        <w:t>c)</w:t>
      </w:r>
      <w:r w:rsidR="00B7188F">
        <w:t xml:space="preserve">  </w:t>
      </w:r>
      <w:r>
        <w:t>The Qur’án (As quoted in ESW)</w:t>
      </w:r>
      <w:r>
        <w:tab/>
      </w:r>
      <w:r w:rsidRPr="004F69FA">
        <w:rPr>
          <w:b w:val="0"/>
          <w:bCs/>
          <w:i w:val="0"/>
          <w:iCs/>
        </w:rPr>
        <w:t>CB, p. 133.</w:t>
      </w:r>
    </w:p>
    <w:p w:rsidR="00E26339" w:rsidRPr="004F69FA" w:rsidRDefault="00E26339" w:rsidP="00B7188F">
      <w:pPr>
        <w:pStyle w:val="Text"/>
        <w:spacing w:before="0"/>
        <w:rPr>
          <w:sz w:val="18"/>
          <w:szCs w:val="18"/>
        </w:rPr>
      </w:pPr>
      <w:r w:rsidRPr="004F69FA">
        <w:rPr>
          <w:sz w:val="18"/>
          <w:szCs w:val="18"/>
        </w:rPr>
        <w:t>ESW, p. 116.  “As for those. … await.</w:t>
      </w:r>
    </w:p>
    <w:p w:rsidR="00E26339" w:rsidRPr="00B7188F" w:rsidRDefault="00E26339" w:rsidP="00B7188F">
      <w:pPr>
        <w:pStyle w:val="Text"/>
        <w:spacing w:before="0"/>
        <w:rPr>
          <w:sz w:val="18"/>
          <w:szCs w:val="18"/>
        </w:rPr>
      </w:pPr>
      <w:r w:rsidRPr="004F69FA">
        <w:rPr>
          <w:sz w:val="18"/>
          <w:szCs w:val="18"/>
        </w:rPr>
        <w:t>ESW</w:t>
      </w:r>
      <w:r w:rsidRPr="00B7188F">
        <w:rPr>
          <w:sz w:val="18"/>
          <w:szCs w:val="18"/>
        </w:rPr>
        <w:t>, p. 116.  “But when Our … great day.”</w:t>
      </w:r>
    </w:p>
    <w:p w:rsidR="00E26339" w:rsidRDefault="00E26339" w:rsidP="00B7188F">
      <w:pPr>
        <w:pStyle w:val="MyHead4"/>
        <w:tabs>
          <w:tab w:val="decimal" w:pos="5670"/>
        </w:tabs>
      </w:pPr>
      <w:r>
        <w:t>d)</w:t>
      </w:r>
      <w:r w:rsidR="00B7188F">
        <w:t xml:space="preserve">  </w:t>
      </w:r>
      <w:r>
        <w:t>The Bahá’í Faith</w:t>
      </w:r>
    </w:p>
    <w:p w:rsidR="00E26339" w:rsidRDefault="00E26339" w:rsidP="00333A33">
      <w:pPr>
        <w:pStyle w:val="Text"/>
        <w:tabs>
          <w:tab w:val="right" w:pos="6804"/>
        </w:tabs>
      </w:pPr>
      <w:r w:rsidRPr="008C7DCE">
        <w:rPr>
          <w:i/>
          <w:iCs/>
        </w:rPr>
        <w:t>Bahá’u’lláh</w:t>
      </w:r>
      <w:r w:rsidR="00B7188F">
        <w:rPr>
          <w:b/>
        </w:rPr>
        <w:tab/>
      </w:r>
      <w:r w:rsidR="00B7188F">
        <w:t>CB, pp. 134–6.</w:t>
      </w:r>
    </w:p>
    <w:p w:rsidR="00E26339" w:rsidRPr="004F69FA" w:rsidRDefault="00E26339" w:rsidP="008C7DCE">
      <w:pPr>
        <w:pStyle w:val="Text"/>
        <w:spacing w:before="0"/>
        <w:rPr>
          <w:sz w:val="18"/>
          <w:szCs w:val="18"/>
        </w:rPr>
      </w:pPr>
      <w:r w:rsidRPr="004F69FA">
        <w:rPr>
          <w:sz w:val="18"/>
          <w:szCs w:val="18"/>
        </w:rPr>
        <w:t>PHW, No. 57.  “Beware!”</w:t>
      </w:r>
    </w:p>
    <w:p w:rsidR="00E26339" w:rsidRPr="004F69FA" w:rsidRDefault="00E26339" w:rsidP="008C7DCE">
      <w:pPr>
        <w:pStyle w:val="Text"/>
        <w:spacing w:before="0"/>
        <w:rPr>
          <w:sz w:val="18"/>
          <w:szCs w:val="18"/>
        </w:rPr>
      </w:pPr>
      <w:r w:rsidRPr="004F69FA">
        <w:rPr>
          <w:sz w:val="18"/>
          <w:szCs w:val="18"/>
        </w:rPr>
        <w:t>PHW, No. 9.  “My love … stray and perish.”</w:t>
      </w:r>
    </w:p>
    <w:p w:rsidR="00E26339" w:rsidRPr="004F69FA" w:rsidRDefault="00E26339" w:rsidP="008C7DCE">
      <w:pPr>
        <w:pStyle w:val="Text"/>
        <w:spacing w:before="0"/>
        <w:rPr>
          <w:sz w:val="18"/>
          <w:szCs w:val="18"/>
        </w:rPr>
      </w:pPr>
      <w:r w:rsidRPr="004F69FA">
        <w:rPr>
          <w:sz w:val="18"/>
          <w:szCs w:val="18"/>
        </w:rPr>
        <w:t>AHW, No. 24.  “Wherefore do ye … perdition.”</w:t>
      </w:r>
    </w:p>
    <w:p w:rsidR="00E26339" w:rsidRPr="004F69FA" w:rsidRDefault="00E26339" w:rsidP="008C7DCE">
      <w:pPr>
        <w:pStyle w:val="Text"/>
        <w:spacing w:before="0"/>
        <w:rPr>
          <w:sz w:val="18"/>
          <w:szCs w:val="18"/>
        </w:rPr>
      </w:pPr>
      <w:r w:rsidRPr="004F69FA">
        <w:rPr>
          <w:sz w:val="18"/>
          <w:szCs w:val="18"/>
        </w:rPr>
        <w:t>AHW, No. 71.  “Call ye to mind … disclosed it not.”</w:t>
      </w:r>
    </w:p>
    <w:p w:rsidR="00E26339" w:rsidRPr="004F69FA" w:rsidRDefault="00E26339" w:rsidP="008C7DCE">
      <w:pPr>
        <w:pStyle w:val="Text"/>
        <w:spacing w:before="0"/>
        <w:rPr>
          <w:sz w:val="18"/>
          <w:szCs w:val="18"/>
        </w:rPr>
      </w:pPr>
      <w:r w:rsidRPr="004F69FA">
        <w:rPr>
          <w:sz w:val="18"/>
          <w:szCs w:val="18"/>
        </w:rPr>
        <w:t>ESW, p. 86.  “Leprosy … All-Praised.”</w:t>
      </w:r>
    </w:p>
    <w:p w:rsidR="00E26339" w:rsidRPr="008C7DCE" w:rsidRDefault="00E26339" w:rsidP="008C7DCE">
      <w:pPr>
        <w:pStyle w:val="Text"/>
        <w:spacing w:before="0"/>
        <w:rPr>
          <w:sz w:val="18"/>
          <w:szCs w:val="18"/>
        </w:rPr>
      </w:pPr>
      <w:r w:rsidRPr="004F69FA">
        <w:rPr>
          <w:sz w:val="18"/>
          <w:szCs w:val="18"/>
        </w:rPr>
        <w:t xml:space="preserve">BWF, </w:t>
      </w:r>
      <w:r w:rsidRPr="008C7DCE">
        <w:rPr>
          <w:sz w:val="18"/>
          <w:szCs w:val="18"/>
        </w:rPr>
        <w:t>pp. 431–4.  “Endeavour … shadow of Satan.”</w:t>
      </w:r>
    </w:p>
    <w:p w:rsidR="00E26339" w:rsidRDefault="00E26339" w:rsidP="00E26339">
      <w:pPr>
        <w:pStyle w:val="Text"/>
      </w:pPr>
      <w:r>
        <w:rPr>
          <w:i/>
        </w:rPr>
        <w:t>‘Abdu’l-Bahá</w:t>
      </w:r>
      <w:r>
        <w:rPr>
          <w:i/>
        </w:rPr>
        <w:tab/>
      </w:r>
      <w:r>
        <w:t>CB, pp. 136–53.</w:t>
      </w:r>
    </w:p>
    <w:p w:rsidR="00E26339" w:rsidRPr="004F69FA" w:rsidRDefault="00E26339" w:rsidP="008C7DCE">
      <w:pPr>
        <w:pStyle w:val="Text"/>
        <w:spacing w:before="0"/>
        <w:rPr>
          <w:sz w:val="18"/>
          <w:szCs w:val="18"/>
        </w:rPr>
      </w:pPr>
      <w:r w:rsidRPr="004F69FA">
        <w:rPr>
          <w:sz w:val="18"/>
          <w:szCs w:val="18"/>
        </w:rPr>
        <w:t>BWF, pp. 437–8.  “… the brothers of His … and all will perish.”</w:t>
      </w:r>
    </w:p>
    <w:p w:rsidR="00E26339" w:rsidRPr="004F69FA" w:rsidRDefault="008C7DCE" w:rsidP="008C7DCE">
      <w:pPr>
        <w:pStyle w:val="Text"/>
        <w:spacing w:before="0"/>
        <w:rPr>
          <w:sz w:val="18"/>
          <w:szCs w:val="18"/>
        </w:rPr>
      </w:pPr>
      <w:r w:rsidRPr="004F69FA">
        <w:rPr>
          <w:sz w:val="18"/>
          <w:szCs w:val="18"/>
        </w:rPr>
        <w:t>BS, No. 964, p. 501</w:t>
      </w:r>
      <w:r w:rsidR="00E26339" w:rsidRPr="004F69FA">
        <w:rPr>
          <w:sz w:val="18"/>
          <w:szCs w:val="18"/>
        </w:rPr>
        <w:t>.  (Refer to Appendix item 19)</w:t>
      </w:r>
    </w:p>
    <w:p w:rsidR="00E26339" w:rsidRPr="008C7DCE" w:rsidRDefault="00E26339" w:rsidP="008C7DCE">
      <w:pPr>
        <w:pStyle w:val="Text"/>
        <w:spacing w:before="0"/>
        <w:rPr>
          <w:sz w:val="18"/>
          <w:szCs w:val="18"/>
        </w:rPr>
      </w:pPr>
      <w:r w:rsidRPr="004F69FA">
        <w:rPr>
          <w:sz w:val="18"/>
          <w:szCs w:val="18"/>
        </w:rPr>
        <w:t>BWF</w:t>
      </w:r>
      <w:r w:rsidRPr="008C7DCE">
        <w:rPr>
          <w:sz w:val="18"/>
          <w:szCs w:val="18"/>
        </w:rPr>
        <w:t>, pp. 429–38.  (SW, xiii, p. 1)  Master s last Tablet to America.</w:t>
      </w:r>
    </w:p>
    <w:p w:rsidR="00E26339" w:rsidRDefault="00E26339" w:rsidP="00E26339">
      <w:pPr>
        <w:pStyle w:val="Text"/>
      </w:pPr>
      <w:r>
        <w:t>The aid and inspiration and protection given by God are graduated as by a mathematical scale according to a believer’s loyal, loving, active obedience to the Covenant.</w:t>
      </w:r>
    </w:p>
    <w:p w:rsidR="00E26339" w:rsidRDefault="00E26339" w:rsidP="004A170B">
      <w:pPr>
        <w:pStyle w:val="Text"/>
      </w:pPr>
      <w:r>
        <w:t>One who has recognized and acknowledged the Manifestation and has entered into the Covenant, and who then denies it and takes his stand against it, is, in the full sense of the word, a violator of the Covenant, a covenant-breaker.  By his action he cuts himself off from those within the Covenant.  They are forbidden to hold communication with him, for his influence is destructive.  He is of those who have “passed from under the shadow of the Merciful and sought the shelter of the evil one!”  “Beware!” (</w:t>
      </w:r>
      <w:r w:rsidRPr="004F69FA">
        <w:t xml:space="preserve">PHW, </w:t>
      </w:r>
      <w:r>
        <w:t>No. 57.)</w:t>
      </w:r>
    </w:p>
    <w:p w:rsidR="00E26339" w:rsidRDefault="00E26339" w:rsidP="00E26339">
      <w:r>
        <w:br w:type="page"/>
      </w:r>
    </w:p>
    <w:p w:rsidR="00E26339" w:rsidRDefault="00E26339" w:rsidP="00653A16">
      <w:pPr>
        <w:pStyle w:val="Myheadc"/>
      </w:pPr>
      <w:r>
        <w:t>Appendix</w:t>
      </w:r>
      <w:r w:rsidR="00012104">
        <w:rPr>
          <w:rStyle w:val="FootnoteReference"/>
        </w:rPr>
        <w:footnoteReference w:id="3"/>
      </w:r>
    </w:p>
    <w:p w:rsidR="00E26339" w:rsidRPr="00764563" w:rsidRDefault="00E26339" w:rsidP="008C7DCE">
      <w:pPr>
        <w:pStyle w:val="Textleftn"/>
        <w:rPr>
          <w:sz w:val="18"/>
          <w:szCs w:val="18"/>
        </w:rPr>
      </w:pPr>
      <w:r w:rsidRPr="00764563">
        <w:rPr>
          <w:sz w:val="18"/>
          <w:szCs w:val="18"/>
        </w:rPr>
        <w:t>1.</w:t>
      </w:r>
      <w:r w:rsidRPr="00764563">
        <w:rPr>
          <w:sz w:val="18"/>
          <w:szCs w:val="18"/>
        </w:rPr>
        <w:tab/>
      </w:r>
      <w:r w:rsidRPr="00764563">
        <w:rPr>
          <w:i/>
          <w:iCs/>
          <w:sz w:val="18"/>
          <w:szCs w:val="18"/>
        </w:rPr>
        <w:t>Today, the Lord of Hosts is the defender of the Covenant, the forces of the Kingdom protect it, heavenly souls tender their services, and heavenly angels promulgate and spread it broadcast.  If it is considered with insight, it will be seen that all the forces of the Universe, in the last analysis serve the Covenant.  In the future it shall be made evident and manifest</w:t>
      </w:r>
      <w:r w:rsidRPr="00764563">
        <w:rPr>
          <w:sz w:val="18"/>
          <w:szCs w:val="18"/>
        </w:rPr>
        <w:t>.</w:t>
      </w:r>
      <w:r w:rsidR="008C7DCE" w:rsidRPr="00764563">
        <w:rPr>
          <w:rStyle w:val="FootnoteReference"/>
          <w:sz w:val="18"/>
          <w:szCs w:val="18"/>
        </w:rPr>
        <w:footnoteReference w:id="4"/>
      </w:r>
    </w:p>
    <w:p w:rsidR="00E26339" w:rsidRPr="00764563" w:rsidRDefault="00E26339" w:rsidP="008C7DCE">
      <w:pPr>
        <w:pStyle w:val="Textleftn"/>
        <w:rPr>
          <w:iCs/>
          <w:sz w:val="18"/>
          <w:szCs w:val="18"/>
        </w:rPr>
      </w:pPr>
      <w:r w:rsidRPr="00764563">
        <w:rPr>
          <w:sz w:val="18"/>
          <w:szCs w:val="18"/>
        </w:rPr>
        <w:t>2.</w:t>
      </w:r>
      <w:r w:rsidRPr="00764563">
        <w:rPr>
          <w:sz w:val="18"/>
          <w:szCs w:val="18"/>
        </w:rPr>
        <w:tab/>
      </w:r>
      <w:r w:rsidRPr="00764563">
        <w:rPr>
          <w:i/>
          <w:iCs/>
          <w:sz w:val="18"/>
          <w:szCs w:val="18"/>
        </w:rPr>
        <w:t>O King of Paris!  Tell the priest to ring the bells no longer.  By God, the True One!  The Most Mighty Bell hath appeared in the form of Him Who is the Most Great Name, and the fingers of the will of Thy Lord, the Most Exalted, the Most High, toll it out in the heaven of Immortality, in His name, the All-Glorious.  Thus have the mighty verses of Thy Lord been again sent down unto thee, that thou mayest arise to remember God, the Creator of earth and heaven, in these days when all the tribes of the earth have mourned, and the foundations of the cities have trembled, and the dust of irreligion hath enwrapped all men, except such as God, the All-Knowing, the All-Wise, was pleased to spare.</w:t>
      </w:r>
      <w:r w:rsidR="008C7DCE" w:rsidRPr="00764563">
        <w:rPr>
          <w:rStyle w:val="FootnoteReference"/>
          <w:i/>
          <w:iCs/>
          <w:sz w:val="18"/>
          <w:szCs w:val="18"/>
        </w:rPr>
        <w:footnoteReference w:id="5"/>
      </w:r>
    </w:p>
    <w:p w:rsidR="00E26339" w:rsidRPr="00764563" w:rsidRDefault="008C7DCE" w:rsidP="008C7DCE">
      <w:pPr>
        <w:pStyle w:val="Textleftn"/>
        <w:rPr>
          <w:iCs/>
          <w:sz w:val="18"/>
          <w:szCs w:val="18"/>
        </w:rPr>
      </w:pPr>
      <w:r w:rsidRPr="00764563">
        <w:rPr>
          <w:sz w:val="18"/>
          <w:szCs w:val="18"/>
        </w:rPr>
        <w:tab/>
      </w:r>
      <w:r w:rsidR="00E26339" w:rsidRPr="00764563">
        <w:rPr>
          <w:i/>
          <w:iCs/>
          <w:sz w:val="18"/>
          <w:szCs w:val="18"/>
        </w:rPr>
        <w:t>Give ear, O King, unto the Voice that calleth from the Fire which burneth in this verdant Tree, on this Sinai which hath been raised above the hallowed and snow-white Spot, beyond the Everlasting City; ‘Verily, there is none other God but Me, the Ever-Forgiving, the Most Merciful!’  We, in truth, have sent Him Whom We aided with the Holy Spirit (Jesus Christ) that He may announce unto you this Light that hath shone forth from the horizon of the will of your Lord, the Most Exalted, the All-Glorious, and Whose signs have been revealed in the West.  Set your faces towards Him (Bahá’u’lláh), on this Day which God hath exalted above all other days, and whereon the All-Merciful hath shed the splendour of His effulgent glory upon all who are in heaven and all who are on earth</w:t>
      </w:r>
      <w:r w:rsidR="00E26339" w:rsidRPr="00764563">
        <w:rPr>
          <w:sz w:val="18"/>
          <w:szCs w:val="18"/>
        </w:rPr>
        <w:t>.</w:t>
      </w:r>
      <w:r w:rsidRPr="00764563">
        <w:rPr>
          <w:rStyle w:val="FootnoteReference"/>
          <w:i/>
          <w:iCs/>
          <w:sz w:val="18"/>
          <w:szCs w:val="18"/>
        </w:rPr>
        <w:footnoteReference w:id="6"/>
      </w:r>
    </w:p>
    <w:p w:rsidR="00E26339" w:rsidRPr="00764563" w:rsidRDefault="00E26339" w:rsidP="00146866">
      <w:pPr>
        <w:pStyle w:val="Textleftn"/>
        <w:rPr>
          <w:sz w:val="18"/>
          <w:szCs w:val="18"/>
        </w:rPr>
      </w:pPr>
      <w:r w:rsidRPr="00764563">
        <w:rPr>
          <w:sz w:val="18"/>
          <w:szCs w:val="18"/>
        </w:rPr>
        <w:t>3.</w:t>
      </w:r>
      <w:r w:rsidRPr="00764563">
        <w:rPr>
          <w:sz w:val="18"/>
          <w:szCs w:val="18"/>
        </w:rPr>
        <w:tab/>
      </w:r>
      <w:r w:rsidRPr="00764563">
        <w:rPr>
          <w:i/>
          <w:iCs/>
          <w:sz w:val="18"/>
          <w:szCs w:val="18"/>
        </w:rPr>
        <w:t>The spirit of prayer which animates My soul is the direct consequence of a dream which I had in the year before the declaration of My Mission.  In My vision I saw the head of the Im</w:t>
      </w:r>
      <w:r w:rsidR="00146866" w:rsidRPr="00146866">
        <w:rPr>
          <w:i/>
          <w:sz w:val="18"/>
        </w:rPr>
        <w:t>á</w:t>
      </w:r>
      <w:r w:rsidRPr="00764563">
        <w:rPr>
          <w:i/>
          <w:iCs/>
          <w:sz w:val="18"/>
          <w:szCs w:val="18"/>
        </w:rPr>
        <w:t xml:space="preserve">m </w:t>
      </w:r>
      <w:r w:rsidR="00146866" w:rsidRPr="00764563">
        <w:rPr>
          <w:i/>
          <w:iCs/>
          <w:sz w:val="18"/>
          <w:szCs w:val="18"/>
        </w:rPr>
        <w:t>Ḥ</w:t>
      </w:r>
      <w:r w:rsidRPr="00764563">
        <w:rPr>
          <w:i/>
          <w:iCs/>
          <w:sz w:val="18"/>
          <w:szCs w:val="18"/>
        </w:rPr>
        <w:t>usayn, the Siyyidu’-</w:t>
      </w:r>
      <w:r w:rsidRPr="00764563">
        <w:rPr>
          <w:i/>
          <w:iCs/>
          <w:sz w:val="18"/>
          <w:szCs w:val="18"/>
          <w:u w:val="single"/>
        </w:rPr>
        <w:t>sh</w:t>
      </w:r>
      <w:r w:rsidRPr="00764563">
        <w:rPr>
          <w:i/>
          <w:iCs/>
          <w:sz w:val="18"/>
          <w:szCs w:val="18"/>
        </w:rPr>
        <w:t>-</w:t>
      </w:r>
      <w:r w:rsidRPr="00764563">
        <w:rPr>
          <w:i/>
          <w:iCs/>
          <w:sz w:val="18"/>
          <w:szCs w:val="18"/>
          <w:u w:val="single"/>
        </w:rPr>
        <w:t>Sh</w:t>
      </w:r>
      <w:r w:rsidRPr="00764563">
        <w:rPr>
          <w:i/>
          <w:iCs/>
          <w:sz w:val="18"/>
          <w:szCs w:val="18"/>
        </w:rPr>
        <w:t>uhadá, which was hanging upon a tree.  Drops of blood dripped profusely from His lacerated throat.  With feelings of unsurpassed delight, I approached that tree and, stretching forth My hands, gathered a few drops of that sacred blood, and drank them devoutly.  When I awoke, I felt that the Spirit of God had permeated and taken possession of My soul.  My heart was thrilled with the joy of His Divine presence, and the mysteries of His Revelation were unfolded before My eyes in all their glory</w:t>
      </w:r>
      <w:r w:rsidRPr="00764563">
        <w:rPr>
          <w:sz w:val="18"/>
          <w:szCs w:val="18"/>
        </w:rPr>
        <w:t>.</w:t>
      </w:r>
      <w:r w:rsidR="008C7DCE" w:rsidRPr="00764563">
        <w:rPr>
          <w:rStyle w:val="FootnoteReference"/>
          <w:sz w:val="18"/>
          <w:szCs w:val="18"/>
        </w:rPr>
        <w:footnoteReference w:id="7"/>
      </w:r>
    </w:p>
    <w:p w:rsidR="00E26339" w:rsidRPr="00764563" w:rsidRDefault="00E26339" w:rsidP="00764563">
      <w:pPr>
        <w:pStyle w:val="Textleftn"/>
        <w:rPr>
          <w:sz w:val="18"/>
          <w:szCs w:val="18"/>
        </w:rPr>
      </w:pPr>
      <w:r w:rsidRPr="00764563">
        <w:rPr>
          <w:sz w:val="18"/>
          <w:szCs w:val="18"/>
        </w:rPr>
        <w:t>4.</w:t>
      </w:r>
      <w:r w:rsidRPr="00764563">
        <w:rPr>
          <w:sz w:val="18"/>
          <w:szCs w:val="18"/>
        </w:rPr>
        <w:tab/>
      </w:r>
      <w:r w:rsidRPr="00764563">
        <w:rPr>
          <w:i/>
          <w:iCs/>
          <w:sz w:val="18"/>
          <w:szCs w:val="18"/>
        </w:rPr>
        <w:t>O thou whom my heart addresses!</w:t>
      </w:r>
    </w:p>
    <w:p w:rsidR="00E26339" w:rsidRPr="00764563" w:rsidRDefault="00764563" w:rsidP="00764563">
      <w:pPr>
        <w:pStyle w:val="Textleftn"/>
        <w:rPr>
          <w:i/>
          <w:iCs/>
          <w:sz w:val="18"/>
          <w:szCs w:val="18"/>
        </w:rPr>
      </w:pPr>
      <w:r w:rsidRPr="00764563">
        <w:rPr>
          <w:sz w:val="18"/>
          <w:szCs w:val="18"/>
        </w:rPr>
        <w:tab/>
      </w:r>
      <w:r w:rsidR="00E26339" w:rsidRPr="00764563">
        <w:rPr>
          <w:i/>
          <w:iCs/>
          <w:sz w:val="18"/>
          <w:szCs w:val="18"/>
        </w:rPr>
        <w:t>Know thou, verily, The Covenant is an Orb which shines and gleams forth unto the universe.  Verily, its light will dispel darkness, its sea will cast out the thick froth of suspicions upon the shore of perdition.  Verily, naught in the world can ever resist the Power of the Kingdom.  Should all mankind assemble, could they prevent the sun from its light, the winds from their blowing, the clouds from their showers, the mountains from their firmness or the stars from their beaming?  No!  By thy Lord, the Clement!  Everything (in the world) is subject to corruption; but The Covenant of thy Lord shall continue to pervade all regions.</w:t>
      </w:r>
    </w:p>
    <w:p w:rsidR="00E26339" w:rsidRPr="00A578F1" w:rsidRDefault="00764563" w:rsidP="00A578F1">
      <w:pPr>
        <w:pStyle w:val="Textleftn"/>
        <w:rPr>
          <w:i/>
          <w:iCs/>
          <w:sz w:val="18"/>
          <w:szCs w:val="18"/>
        </w:rPr>
      </w:pPr>
      <w:r>
        <w:tab/>
      </w:r>
      <w:r w:rsidR="00E26339" w:rsidRPr="00A578F1">
        <w:rPr>
          <w:i/>
          <w:iCs/>
        </w:rPr>
        <w:t xml:space="preserve">Address thou the waverers and say:  “Have ye forgotten that which transpired in the time of Christ?  Are ye not informed of the events which took place in His blessed </w:t>
      </w:r>
      <w:r w:rsidR="00E26339" w:rsidRPr="00A578F1">
        <w:rPr>
          <w:i/>
          <w:iCs/>
          <w:sz w:val="18"/>
          <w:szCs w:val="18"/>
        </w:rPr>
        <w:t>Day?  Did not the Pharisees rise against Him?  Did they not give verdict to the shedding of His blood, to the murder of</w:t>
      </w:r>
      <w:r w:rsidR="00A578F1" w:rsidRPr="00A578F1">
        <w:rPr>
          <w:i/>
          <w:iCs/>
          <w:sz w:val="18"/>
          <w:szCs w:val="18"/>
        </w:rPr>
        <w:t xml:space="preserve"> </w:t>
      </w:r>
      <w:r w:rsidR="00E26339" w:rsidRPr="00A578F1">
        <w:rPr>
          <w:i/>
          <w:iCs/>
          <w:sz w:val="18"/>
          <w:szCs w:val="18"/>
        </w:rPr>
        <w:t>His friends and to oppressing His chosen ones?  Have ye not heard concerning the heretics, the violators of His Covenant (who appeared) after Him?  Are ye not informed of those kings, princes, learned and prominent men who persecuted Him?  Did ye not see what has been the end of the persecutors?”</w:t>
      </w:r>
    </w:p>
    <w:p w:rsidR="00E26339" w:rsidRPr="00A578F1" w:rsidRDefault="00A578F1" w:rsidP="00A578F1">
      <w:pPr>
        <w:pStyle w:val="Textleftn"/>
        <w:rPr>
          <w:i/>
          <w:iCs/>
          <w:sz w:val="18"/>
          <w:szCs w:val="18"/>
        </w:rPr>
      </w:pPr>
      <w:r w:rsidRPr="00A578F1">
        <w:rPr>
          <w:i/>
          <w:iCs/>
          <w:sz w:val="18"/>
          <w:szCs w:val="18"/>
        </w:rPr>
        <w:tab/>
      </w:r>
      <w:r w:rsidR="00E26339" w:rsidRPr="00A578F1">
        <w:rPr>
          <w:i/>
          <w:iCs/>
          <w:sz w:val="18"/>
          <w:szCs w:val="18"/>
        </w:rPr>
        <w:t>And do thou advise them and illumine their inmost part, and say unto them:  “By God, the True One!  Verily, ‘Abdu’l-Bahá is assisted by the Beauty of Abhá who helps him with a Power whereunto all the heads are made humble.  You shall surely find the banner of hypocrisy reversed, the foundations of discord demolished and the Standards of Peace and Harmony waving throughout all regions!”</w:t>
      </w:r>
    </w:p>
    <w:p w:rsidR="00E26339" w:rsidRPr="00A578F1" w:rsidRDefault="00A578F1" w:rsidP="00A578F1">
      <w:pPr>
        <w:pStyle w:val="Textleftn"/>
        <w:rPr>
          <w:i/>
          <w:iCs/>
          <w:sz w:val="18"/>
          <w:szCs w:val="18"/>
        </w:rPr>
      </w:pPr>
      <w:r w:rsidRPr="00A578F1">
        <w:rPr>
          <w:i/>
          <w:iCs/>
          <w:sz w:val="18"/>
          <w:szCs w:val="18"/>
        </w:rPr>
        <w:tab/>
      </w:r>
      <w:r w:rsidR="00E26339" w:rsidRPr="00A578F1">
        <w:rPr>
          <w:i/>
          <w:iCs/>
          <w:sz w:val="18"/>
          <w:szCs w:val="18"/>
        </w:rPr>
        <w:t>O my friend!  Verily, Bahá hath commanded me to be forbearing and patient, to conceal (their doings), to forgive and pardon.  Otherwise, I would have rent their covering, disclosed their sins, divulged their deeds, depicted their character and unveiled their manners.  Verily, thou art already informed of some of their deeds and it is sufficient for you.</w:t>
      </w:r>
    </w:p>
    <w:p w:rsidR="00E26339" w:rsidRPr="00A578F1" w:rsidRDefault="00A578F1" w:rsidP="00A578F1">
      <w:pPr>
        <w:pStyle w:val="Textleftn"/>
        <w:rPr>
          <w:i/>
          <w:iCs/>
          <w:sz w:val="18"/>
          <w:szCs w:val="18"/>
        </w:rPr>
      </w:pPr>
      <w:r w:rsidRPr="00A578F1">
        <w:rPr>
          <w:i/>
          <w:iCs/>
          <w:sz w:val="18"/>
          <w:szCs w:val="18"/>
        </w:rPr>
        <w:tab/>
      </w:r>
      <w:r w:rsidR="00E26339" w:rsidRPr="00A578F1">
        <w:rPr>
          <w:i/>
          <w:iCs/>
          <w:sz w:val="18"/>
          <w:szCs w:val="18"/>
        </w:rPr>
        <w:t>Consequently, turn thy face unto the Kingdom of The Covenant, thy heart beating with the Love of God, thy soul attracted to the Fragrances of God, thy tongue speaking of the appearance of the Kingdom of God, thy insight rending veils asunder and disclosing the realities of things—and with a power which may move the heart of all in the world.</w:t>
      </w:r>
    </w:p>
    <w:p w:rsidR="00E26339" w:rsidRPr="00A578F1" w:rsidRDefault="00A578F1" w:rsidP="00A578F1">
      <w:pPr>
        <w:pStyle w:val="Textleftn"/>
        <w:rPr>
          <w:i/>
          <w:iCs/>
          <w:sz w:val="18"/>
          <w:szCs w:val="18"/>
        </w:rPr>
      </w:pPr>
      <w:r w:rsidRPr="00A578F1">
        <w:rPr>
          <w:i/>
          <w:iCs/>
          <w:sz w:val="18"/>
          <w:szCs w:val="18"/>
        </w:rPr>
        <w:tab/>
      </w:r>
      <w:r w:rsidR="00E26339" w:rsidRPr="00A578F1">
        <w:rPr>
          <w:i/>
          <w:iCs/>
          <w:sz w:val="18"/>
          <w:szCs w:val="18"/>
        </w:rPr>
        <w:t>This is a confirmation from the Lord of the Effulgence, while all else save this shall never profit thee!  This is that by reason of which thy face shall gleam, thy heart shall be dilated with joy, thy soul become pure, thy back strengthened, thy spirit rejoiced and thine identity quickened.  Leave the people of suspicion behind thy back and adhere to the Manifest Signs.</w:t>
      </w:r>
    </w:p>
    <w:p w:rsidR="00E26339" w:rsidRPr="00A578F1" w:rsidRDefault="00A578F1" w:rsidP="00A578F1">
      <w:pPr>
        <w:pStyle w:val="Textleftn"/>
        <w:rPr>
          <w:i/>
          <w:iCs/>
          <w:sz w:val="18"/>
          <w:szCs w:val="18"/>
        </w:rPr>
      </w:pPr>
      <w:r w:rsidRPr="00A578F1">
        <w:rPr>
          <w:i/>
          <w:iCs/>
          <w:sz w:val="18"/>
          <w:szCs w:val="18"/>
        </w:rPr>
        <w:tab/>
      </w:r>
      <w:r w:rsidR="00E26339" w:rsidRPr="00A578F1">
        <w:rPr>
          <w:i/>
          <w:iCs/>
          <w:sz w:val="18"/>
          <w:szCs w:val="18"/>
        </w:rPr>
        <w:t>By God, the True One!  Verily, the people are drunken and asleep, confused and heedless, and this will drag them to the lowest of the low.  This is no other than a manifest loss!</w:t>
      </w:r>
    </w:p>
    <w:p w:rsidR="00E26339" w:rsidRPr="00A578F1" w:rsidRDefault="00A578F1" w:rsidP="00A578F1">
      <w:pPr>
        <w:pStyle w:val="Textleftn"/>
        <w:rPr>
          <w:i/>
          <w:iCs/>
          <w:sz w:val="18"/>
          <w:szCs w:val="18"/>
        </w:rPr>
      </w:pPr>
      <w:r w:rsidRPr="00A578F1">
        <w:rPr>
          <w:i/>
          <w:iCs/>
          <w:sz w:val="18"/>
          <w:szCs w:val="18"/>
        </w:rPr>
        <w:tab/>
      </w:r>
      <w:r w:rsidR="00E26339" w:rsidRPr="00A578F1">
        <w:rPr>
          <w:i/>
          <w:iCs/>
          <w:sz w:val="18"/>
          <w:szCs w:val="18"/>
        </w:rPr>
        <w:t>Upon thee be greeting and praise!</w:t>
      </w:r>
    </w:p>
    <w:p w:rsidR="00E26339" w:rsidRPr="00A578F1" w:rsidRDefault="00A578F1" w:rsidP="00A578F1">
      <w:pPr>
        <w:pStyle w:val="Textleftn"/>
        <w:rPr>
          <w:i/>
          <w:sz w:val="18"/>
          <w:szCs w:val="18"/>
        </w:rPr>
      </w:pPr>
      <w:r w:rsidRPr="00A578F1">
        <w:rPr>
          <w:i/>
          <w:sz w:val="18"/>
          <w:szCs w:val="18"/>
        </w:rPr>
        <w:tab/>
      </w:r>
      <w:r w:rsidR="00E26339" w:rsidRPr="00A578F1">
        <w:rPr>
          <w:i/>
          <w:sz w:val="18"/>
          <w:szCs w:val="18"/>
        </w:rPr>
        <w:t xml:space="preserve">(Signed) </w:t>
      </w:r>
      <w:r w:rsidR="00E26339" w:rsidRPr="00A578F1">
        <w:rPr>
          <w:sz w:val="18"/>
          <w:szCs w:val="18"/>
        </w:rPr>
        <w:t>‘Abdu’l-Bahá</w:t>
      </w:r>
      <w:r w:rsidR="00A96608">
        <w:rPr>
          <w:rStyle w:val="FootnoteReference"/>
          <w:sz w:val="18"/>
          <w:szCs w:val="18"/>
        </w:rPr>
        <w:footnoteReference w:id="8"/>
      </w:r>
    </w:p>
    <w:p w:rsidR="00E26339" w:rsidRPr="00A578F1" w:rsidRDefault="00E26339" w:rsidP="00A578F1">
      <w:pPr>
        <w:pStyle w:val="Textleftn"/>
        <w:rPr>
          <w:i/>
          <w:iCs/>
          <w:sz w:val="18"/>
          <w:szCs w:val="18"/>
        </w:rPr>
      </w:pPr>
      <w:r w:rsidRPr="00A578F1">
        <w:rPr>
          <w:i/>
          <w:iCs/>
          <w:sz w:val="18"/>
          <w:szCs w:val="18"/>
        </w:rPr>
        <w:t>5.</w:t>
      </w:r>
      <w:r w:rsidRPr="00A578F1">
        <w:rPr>
          <w:i/>
          <w:iCs/>
          <w:sz w:val="18"/>
          <w:szCs w:val="18"/>
        </w:rPr>
        <w:tab/>
        <w:t>Today firmness in the Covenant is the means of the promotion of the Word of God, and conducive to the effect of the word of man.  Any explanation, which does not accord with the Covenant will have no effect whatsoever.  Therefore, whosoever heralds the Covenant of God, unquestionably he is confirmed.</w:t>
      </w:r>
    </w:p>
    <w:p w:rsidR="00E26339" w:rsidRPr="00A578F1" w:rsidRDefault="00A578F1" w:rsidP="00A578F1">
      <w:pPr>
        <w:pStyle w:val="Textleftn"/>
        <w:rPr>
          <w:i/>
          <w:iCs/>
          <w:sz w:val="18"/>
          <w:szCs w:val="18"/>
        </w:rPr>
      </w:pPr>
      <w:r w:rsidRPr="00A578F1">
        <w:rPr>
          <w:sz w:val="18"/>
          <w:szCs w:val="18"/>
        </w:rPr>
        <w:tab/>
      </w:r>
      <w:r w:rsidR="00E26339" w:rsidRPr="00A578F1">
        <w:rPr>
          <w:i/>
          <w:iCs/>
          <w:sz w:val="18"/>
          <w:szCs w:val="18"/>
        </w:rPr>
        <w:t xml:space="preserve">This has been tried a thousand times.  Any soul who violates the Covenant and Testament the </w:t>
      </w:r>
      <w:r w:rsidR="00E26339" w:rsidRPr="00A578F1">
        <w:rPr>
          <w:sz w:val="18"/>
          <w:szCs w:val="18"/>
        </w:rPr>
        <w:t>least degree, immediately he is cut off</w:t>
      </w:r>
      <w:r w:rsidR="00E26339" w:rsidRPr="00A578F1">
        <w:rPr>
          <w:i/>
          <w:iCs/>
          <w:sz w:val="18"/>
          <w:szCs w:val="18"/>
        </w:rPr>
        <w:t>; even in this material world he will become afflicted with remorse and regret.  Consequently as much as ye are able, call the people to the Covenant and make the souls firm and steadfast.</w:t>
      </w:r>
      <w:r>
        <w:rPr>
          <w:rStyle w:val="FootnoteReference"/>
          <w:i/>
          <w:iCs/>
          <w:sz w:val="18"/>
          <w:szCs w:val="18"/>
        </w:rPr>
        <w:footnoteReference w:id="9"/>
      </w:r>
    </w:p>
    <w:p w:rsidR="00E26339" w:rsidRPr="00A578F1" w:rsidRDefault="00E26339" w:rsidP="00A578F1">
      <w:pPr>
        <w:pStyle w:val="Textleftn"/>
        <w:rPr>
          <w:sz w:val="18"/>
          <w:szCs w:val="18"/>
        </w:rPr>
      </w:pPr>
      <w:r w:rsidRPr="00A578F1">
        <w:rPr>
          <w:sz w:val="18"/>
          <w:szCs w:val="18"/>
        </w:rPr>
        <w:t>6.</w:t>
      </w:r>
      <w:r w:rsidRPr="00A578F1">
        <w:rPr>
          <w:sz w:val="18"/>
          <w:szCs w:val="18"/>
        </w:rPr>
        <w:tab/>
      </w:r>
      <w:r w:rsidRPr="00A578F1">
        <w:rPr>
          <w:i/>
          <w:iCs/>
          <w:sz w:val="18"/>
          <w:szCs w:val="18"/>
        </w:rPr>
        <w:t>These people are like the froth that gathers on the surface of the sea; a wave surges from the ocean of the Covenant and through the power of the Abhá Kingdom will cast these foams ashore.  In the Qur’án it is mentioned:  “As to the foam, it is quickly gone; and as to what is useful to man, it remaineth on the earth.”  These corrupt thoughts that emanate from personal and evil intentions will all vanish, whereas the Covenant of God shall remain stable and secure.</w:t>
      </w:r>
      <w:r w:rsidR="00A578F1">
        <w:rPr>
          <w:rStyle w:val="FootnoteReference"/>
          <w:i/>
          <w:iCs/>
          <w:sz w:val="18"/>
          <w:szCs w:val="18"/>
        </w:rPr>
        <w:footnoteReference w:id="10"/>
      </w:r>
    </w:p>
    <w:p w:rsidR="00E26339" w:rsidRPr="00A578F1" w:rsidRDefault="00E26339" w:rsidP="00A578F1">
      <w:pPr>
        <w:pStyle w:val="Textleftn"/>
        <w:rPr>
          <w:sz w:val="18"/>
          <w:szCs w:val="18"/>
        </w:rPr>
      </w:pPr>
      <w:r w:rsidRPr="00A578F1">
        <w:rPr>
          <w:sz w:val="18"/>
          <w:szCs w:val="18"/>
        </w:rPr>
        <w:t>7.</w:t>
      </w:r>
      <w:r w:rsidRPr="00A578F1">
        <w:rPr>
          <w:sz w:val="18"/>
          <w:szCs w:val="18"/>
        </w:rPr>
        <w:tab/>
      </w:r>
      <w:r w:rsidRPr="00A578F1">
        <w:rPr>
          <w:i/>
          <w:iCs/>
          <w:sz w:val="18"/>
          <w:szCs w:val="18"/>
        </w:rPr>
        <w:t>Today, every wise, vigilant and foresighted person is awakened, and to him are unveiled the mysteries of the future which show that nothing save the power of the Covenant is able to stir and move the heart of humanity, just</w:t>
      </w:r>
      <w:r w:rsidR="00A578F1" w:rsidRPr="00A578F1">
        <w:rPr>
          <w:i/>
          <w:iCs/>
          <w:sz w:val="18"/>
          <w:szCs w:val="18"/>
        </w:rPr>
        <w:t xml:space="preserve"> </w:t>
      </w:r>
      <w:r w:rsidRPr="00A578F1">
        <w:rPr>
          <w:i/>
          <w:iCs/>
          <w:sz w:val="18"/>
          <w:szCs w:val="18"/>
        </w:rPr>
        <w:t>as the New and Old Testaments propounded throughout all regions the Cause of Christ and were the pulsating power in the body of the human world.  A tree that hath a root shall bear fruit, while the tree that hath none, no matter how high and hardy it may be, will eventually wither, perish and become but a log fit for the fire</w:t>
      </w:r>
      <w:r w:rsidRPr="00A578F1">
        <w:rPr>
          <w:sz w:val="18"/>
          <w:szCs w:val="18"/>
        </w:rPr>
        <w:t>.</w:t>
      </w:r>
    </w:p>
    <w:p w:rsidR="00E26339" w:rsidRPr="00A578F1" w:rsidRDefault="00A578F1" w:rsidP="00A578F1">
      <w:pPr>
        <w:pStyle w:val="Textleftn"/>
        <w:rPr>
          <w:sz w:val="18"/>
          <w:szCs w:val="18"/>
        </w:rPr>
      </w:pPr>
      <w:r w:rsidRPr="00A578F1">
        <w:rPr>
          <w:sz w:val="18"/>
          <w:szCs w:val="18"/>
        </w:rPr>
        <w:tab/>
      </w:r>
      <w:r w:rsidR="00E26339" w:rsidRPr="00A578F1">
        <w:rPr>
          <w:i/>
          <w:iCs/>
          <w:sz w:val="18"/>
          <w:szCs w:val="18"/>
        </w:rPr>
        <w:t>The Covenant of God is like unto a vast and fathomless ocean.  A billow shall rise and surge therefrom and shall cast ashore all accumulated foam</w:t>
      </w:r>
      <w:r w:rsidR="00E26339" w:rsidRPr="00A578F1">
        <w:rPr>
          <w:sz w:val="18"/>
          <w:szCs w:val="18"/>
        </w:rPr>
        <w:t>.</w:t>
      </w:r>
      <w:r>
        <w:rPr>
          <w:rStyle w:val="FootnoteReference"/>
          <w:sz w:val="18"/>
          <w:szCs w:val="18"/>
        </w:rPr>
        <w:footnoteReference w:id="11"/>
      </w:r>
    </w:p>
    <w:p w:rsidR="00E26339" w:rsidRPr="00F2325A" w:rsidRDefault="00E26339" w:rsidP="00F2325A">
      <w:pPr>
        <w:pStyle w:val="Textleftn"/>
        <w:rPr>
          <w:sz w:val="18"/>
          <w:szCs w:val="18"/>
        </w:rPr>
      </w:pPr>
      <w:r w:rsidRPr="00F2325A">
        <w:rPr>
          <w:sz w:val="18"/>
          <w:szCs w:val="18"/>
        </w:rPr>
        <w:t>8.</w:t>
      </w:r>
      <w:r w:rsidRPr="00F2325A">
        <w:rPr>
          <w:sz w:val="18"/>
          <w:szCs w:val="18"/>
        </w:rPr>
        <w:tab/>
      </w:r>
      <w:r w:rsidRPr="00F2325A">
        <w:rPr>
          <w:i/>
          <w:iCs/>
          <w:sz w:val="18"/>
          <w:szCs w:val="18"/>
        </w:rPr>
        <w:t>Consider how many souls arose after His Holiness Christ and determined to extinguish the Lamp of God.  Even the Roman emperor, who was a most eminent philosopher, exerted the utmost effort in order to resist the sweeping movement; he wrote a refutatory book against His Holiness Christ, published it throughout his empire, and caused a great many to turn away from His Holiness Christ.  But, eventually, the power of the Word of God conquered and broke all imperial resistance.  The resplendent light of the Covenant and Testament of God dissipated the darkness of doubt and suspicion that was entertained by those philosophers and potentates</w:t>
      </w:r>
      <w:r w:rsidRPr="00F2325A">
        <w:rPr>
          <w:sz w:val="18"/>
          <w:szCs w:val="18"/>
        </w:rPr>
        <w:t>.</w:t>
      </w:r>
      <w:r w:rsidR="00F2325A">
        <w:rPr>
          <w:rStyle w:val="FootnoteReference"/>
          <w:sz w:val="18"/>
          <w:szCs w:val="18"/>
        </w:rPr>
        <w:footnoteReference w:id="12"/>
      </w:r>
    </w:p>
    <w:p w:rsidR="00E26339" w:rsidRPr="00F2325A" w:rsidRDefault="00E26339" w:rsidP="00F2325A">
      <w:pPr>
        <w:pStyle w:val="Textleftn"/>
        <w:rPr>
          <w:sz w:val="18"/>
          <w:szCs w:val="18"/>
        </w:rPr>
      </w:pPr>
      <w:r w:rsidRPr="00F2325A">
        <w:rPr>
          <w:sz w:val="18"/>
          <w:szCs w:val="18"/>
        </w:rPr>
        <w:t>9.</w:t>
      </w:r>
      <w:r w:rsidRPr="00F2325A">
        <w:rPr>
          <w:sz w:val="18"/>
          <w:szCs w:val="18"/>
        </w:rPr>
        <w:tab/>
      </w:r>
      <w:r w:rsidRPr="00F2325A">
        <w:rPr>
          <w:i/>
          <w:iCs/>
          <w:sz w:val="18"/>
          <w:szCs w:val="18"/>
        </w:rPr>
        <w:t>To attain to this supreme station is, however, dependent on the realization of certain conditions:</w:t>
      </w:r>
    </w:p>
    <w:p w:rsidR="00E26339" w:rsidRPr="00F2325A" w:rsidRDefault="00E26339" w:rsidP="00F2325A">
      <w:pPr>
        <w:pStyle w:val="Quote"/>
        <w:rPr>
          <w:i/>
          <w:iCs w:val="0"/>
          <w:sz w:val="18"/>
          <w:szCs w:val="18"/>
        </w:rPr>
      </w:pPr>
      <w:r w:rsidRPr="00F2325A">
        <w:rPr>
          <w:i/>
          <w:iCs w:val="0"/>
          <w:sz w:val="18"/>
          <w:szCs w:val="18"/>
        </w:rPr>
        <w:t>The first condition is firmness in the Covenant of God.  For the power of the Covenant will protect the Cause of Baha’u’llah from the doubts of the people of error.  It is the fortified fortress of the Cause of God and the firm pillar of the religion of God.  Today no power can conserve the oneness of the Baha’i world save the Covenant of God; otherwise differences like unto a most great tempest will encompass the Baha’i world.  It is evident that the axis of the oneness of the world of humanity is the power of the Covenant and nothing else.</w:t>
      </w:r>
      <w:r w:rsidR="00F2325A">
        <w:rPr>
          <w:rStyle w:val="FootnoteReference"/>
          <w:i/>
          <w:iCs w:val="0"/>
          <w:sz w:val="18"/>
          <w:szCs w:val="18"/>
        </w:rPr>
        <w:footnoteReference w:id="13"/>
      </w:r>
    </w:p>
    <w:p w:rsidR="00E26339" w:rsidRPr="00F2325A" w:rsidRDefault="00E26339" w:rsidP="00F2325A">
      <w:pPr>
        <w:pStyle w:val="Textleftn"/>
        <w:rPr>
          <w:sz w:val="18"/>
          <w:szCs w:val="18"/>
        </w:rPr>
      </w:pPr>
      <w:r w:rsidRPr="00F2325A">
        <w:rPr>
          <w:iCs/>
          <w:sz w:val="18"/>
          <w:szCs w:val="18"/>
        </w:rPr>
        <w:t>10.</w:t>
      </w:r>
      <w:r w:rsidRPr="00F2325A">
        <w:rPr>
          <w:iCs/>
          <w:sz w:val="18"/>
          <w:szCs w:val="18"/>
        </w:rPr>
        <w:tab/>
      </w:r>
      <w:r w:rsidRPr="00F2325A">
        <w:rPr>
          <w:i/>
          <w:iCs/>
          <w:sz w:val="18"/>
          <w:szCs w:val="18"/>
        </w:rPr>
        <w:t xml:space="preserve">Recite ye the verses of God every morn and eventide.  Whoso faileth to recite them hath not been faithful to the Covenant of God and His Testament, </w:t>
      </w:r>
      <w:r w:rsidRPr="00F2325A">
        <w:rPr>
          <w:sz w:val="18"/>
          <w:szCs w:val="18"/>
        </w:rPr>
        <w:t>…</w:t>
      </w:r>
      <w:r w:rsidR="00F2325A">
        <w:rPr>
          <w:rStyle w:val="FootnoteReference"/>
          <w:sz w:val="18"/>
          <w:szCs w:val="18"/>
        </w:rPr>
        <w:footnoteReference w:id="14"/>
      </w:r>
    </w:p>
    <w:p w:rsidR="00E26339" w:rsidRPr="00F2325A" w:rsidRDefault="00F2325A" w:rsidP="00F2325A">
      <w:pPr>
        <w:pStyle w:val="Textleftn"/>
        <w:rPr>
          <w:sz w:val="18"/>
          <w:szCs w:val="18"/>
        </w:rPr>
      </w:pPr>
      <w:r>
        <w:tab/>
      </w:r>
      <w:r w:rsidR="00E26339" w:rsidRPr="00F2325A">
        <w:rPr>
          <w:i/>
          <w:iCs/>
          <w:sz w:val="18"/>
          <w:szCs w:val="18"/>
        </w:rPr>
        <w:t>Lay not upon your souls that which will weary them and weigh them down, but rather what will lighten and uplift them, so that they may soar on the wings of the Divine verses towards the Dawning-place of His manifest signs; this will draw you nearer to God, did ye but comprehend</w:t>
      </w:r>
      <w:r w:rsidR="00E26339" w:rsidRPr="00F2325A">
        <w:rPr>
          <w:sz w:val="18"/>
          <w:szCs w:val="18"/>
        </w:rPr>
        <w:t>.</w:t>
      </w:r>
      <w:r>
        <w:rPr>
          <w:rStyle w:val="FootnoteReference"/>
          <w:sz w:val="18"/>
          <w:szCs w:val="18"/>
        </w:rPr>
        <w:footnoteReference w:id="15"/>
      </w:r>
    </w:p>
    <w:p w:rsidR="00E26339" w:rsidRPr="00012104" w:rsidRDefault="00E26339" w:rsidP="00012104">
      <w:pPr>
        <w:pStyle w:val="Textleftn"/>
        <w:rPr>
          <w:sz w:val="18"/>
          <w:szCs w:val="18"/>
        </w:rPr>
      </w:pPr>
      <w:r w:rsidRPr="00012104">
        <w:rPr>
          <w:sz w:val="18"/>
          <w:szCs w:val="18"/>
        </w:rPr>
        <w:t>11.</w:t>
      </w:r>
      <w:r w:rsidRPr="00012104">
        <w:rPr>
          <w:sz w:val="18"/>
          <w:szCs w:val="18"/>
        </w:rPr>
        <w:tab/>
      </w:r>
      <w:r w:rsidRPr="00012104">
        <w:rPr>
          <w:i/>
          <w:iCs/>
          <w:sz w:val="18"/>
          <w:szCs w:val="18"/>
        </w:rPr>
        <w:t>To read one verse, or even one word, in a spirit of joy and radiance, is preferable to the perusal of many Books</w:t>
      </w:r>
      <w:r w:rsidRPr="00012104">
        <w:rPr>
          <w:sz w:val="18"/>
          <w:szCs w:val="18"/>
        </w:rPr>
        <w:t>.</w:t>
      </w:r>
      <w:r w:rsidR="00012104">
        <w:rPr>
          <w:rStyle w:val="FootnoteReference"/>
          <w:sz w:val="18"/>
          <w:szCs w:val="18"/>
        </w:rPr>
        <w:footnoteReference w:id="16"/>
      </w:r>
    </w:p>
    <w:p w:rsidR="00E26339" w:rsidRPr="00012104" w:rsidRDefault="00E26339" w:rsidP="00012104">
      <w:pPr>
        <w:pStyle w:val="Textleftn"/>
        <w:rPr>
          <w:sz w:val="18"/>
          <w:szCs w:val="18"/>
        </w:rPr>
      </w:pPr>
      <w:r w:rsidRPr="00012104">
        <w:rPr>
          <w:iCs/>
          <w:sz w:val="18"/>
          <w:szCs w:val="18"/>
        </w:rPr>
        <w:t>12.</w:t>
      </w:r>
      <w:r w:rsidRPr="00012104">
        <w:rPr>
          <w:iCs/>
          <w:sz w:val="18"/>
          <w:szCs w:val="18"/>
        </w:rPr>
        <w:tab/>
      </w:r>
      <w:r w:rsidRPr="00012104">
        <w:rPr>
          <w:i/>
          <w:iCs/>
          <w:sz w:val="18"/>
          <w:szCs w:val="18"/>
        </w:rPr>
        <w:t>Through the protection and help vouchsafed by the Blessed Beauty—may my life be a sacrifice to His loved ones—ye must conduct yourselves in such a manner that ye may stand out distinguished and brilliant as the sun among other souls.  Should any one of you enter a city, he should become a centre of attraction by reason of his sincerity, his faithfulness and love, his honesty and fidelity, his truthfulness and loving-kindness towards all the peoples of the world, so that the people of that city may cry out and say:  ‘This man is unquestionably a Bahá’í, for his manners, his behaviour, his conduct, his morals, his nature, and disposition reflect the attributes of the Bahá’ís.’  Not until ye attain this station can ye be said to have been faithful to the Covenant and Testament of God</w:t>
      </w:r>
      <w:r w:rsidRPr="00012104">
        <w:rPr>
          <w:sz w:val="18"/>
          <w:szCs w:val="18"/>
        </w:rPr>
        <w:t>.</w:t>
      </w:r>
      <w:r w:rsidR="00251678">
        <w:rPr>
          <w:rStyle w:val="FootnoteReference"/>
          <w:sz w:val="18"/>
          <w:szCs w:val="18"/>
        </w:rPr>
        <w:footnoteReference w:id="17"/>
      </w:r>
    </w:p>
    <w:p w:rsidR="00E26339" w:rsidRPr="005C696A" w:rsidRDefault="00E26339" w:rsidP="005C696A">
      <w:pPr>
        <w:pStyle w:val="Textleftn"/>
        <w:rPr>
          <w:sz w:val="18"/>
          <w:szCs w:val="18"/>
        </w:rPr>
      </w:pPr>
      <w:r w:rsidRPr="005C696A">
        <w:rPr>
          <w:iCs/>
          <w:sz w:val="18"/>
          <w:szCs w:val="18"/>
        </w:rPr>
        <w:t>13.</w:t>
      </w:r>
      <w:r w:rsidRPr="005C696A">
        <w:rPr>
          <w:iCs/>
          <w:sz w:val="18"/>
          <w:szCs w:val="18"/>
        </w:rPr>
        <w:tab/>
      </w:r>
      <w:r w:rsidRPr="005C696A">
        <w:rPr>
          <w:i/>
          <w:iCs/>
          <w:sz w:val="18"/>
          <w:szCs w:val="18"/>
        </w:rPr>
        <w:t>Today the pulsating power in the arteries of the body of the world is the spirit of the Covenant - the spirit which is the cause of life.  Whosoever is vivified with this spirit, the freshness and beauty of life become manifest in him, he is baptized with the Holy Spirit, he is born again, is freed from oppression and tyranny, from heedlessness and harshness which deaden the spirit, and attains to everlasting life</w:t>
      </w:r>
      <w:r w:rsidRPr="005C696A">
        <w:rPr>
          <w:sz w:val="18"/>
          <w:szCs w:val="18"/>
        </w:rPr>
        <w:t>.</w:t>
      </w:r>
    </w:p>
    <w:p w:rsidR="00E26339" w:rsidRPr="005C696A" w:rsidRDefault="005C696A" w:rsidP="005C696A">
      <w:pPr>
        <w:pStyle w:val="Textleftn"/>
        <w:rPr>
          <w:sz w:val="18"/>
          <w:szCs w:val="18"/>
        </w:rPr>
      </w:pPr>
      <w:r>
        <w:rPr>
          <w:sz w:val="18"/>
          <w:szCs w:val="18"/>
        </w:rPr>
        <w:tab/>
      </w:r>
      <w:r w:rsidR="00E26339" w:rsidRPr="005C696A">
        <w:rPr>
          <w:i/>
          <w:iCs/>
          <w:sz w:val="18"/>
          <w:szCs w:val="18"/>
        </w:rPr>
        <w:t>Praise thou God that thou art firm in the Covenant and the Testament and art turning thy face to the Luminary of the world, His Highness Bahá’u’lláh</w:t>
      </w:r>
      <w:r w:rsidR="00E26339" w:rsidRPr="005C696A">
        <w:rPr>
          <w:sz w:val="18"/>
          <w:szCs w:val="18"/>
        </w:rPr>
        <w:t>.</w:t>
      </w:r>
      <w:r>
        <w:rPr>
          <w:rStyle w:val="FootnoteReference"/>
          <w:sz w:val="18"/>
          <w:szCs w:val="18"/>
        </w:rPr>
        <w:footnoteReference w:id="18"/>
      </w:r>
    </w:p>
    <w:p w:rsidR="00E26339" w:rsidRPr="004869B6" w:rsidRDefault="00E26339" w:rsidP="004869B6">
      <w:pPr>
        <w:pStyle w:val="Textleftn"/>
        <w:rPr>
          <w:sz w:val="18"/>
          <w:szCs w:val="18"/>
        </w:rPr>
      </w:pPr>
      <w:r w:rsidRPr="004869B6">
        <w:rPr>
          <w:sz w:val="18"/>
          <w:szCs w:val="18"/>
        </w:rPr>
        <w:t>14.</w:t>
      </w:r>
      <w:r w:rsidRPr="004869B6">
        <w:rPr>
          <w:sz w:val="18"/>
          <w:szCs w:val="18"/>
        </w:rPr>
        <w:tab/>
      </w:r>
      <w:r w:rsidRPr="004869B6">
        <w:rPr>
          <w:i/>
          <w:iCs/>
          <w:sz w:val="18"/>
          <w:szCs w:val="18"/>
          <w:lang w:val="en-US"/>
        </w:rPr>
        <w:t>There is a Power in this Cause, a Mysterious Power, far, far, far away from the ken of men and angels; that Invisible Power is the Cause of all these outward activities.</w:t>
      </w:r>
      <w:r w:rsidRPr="004869B6">
        <w:rPr>
          <w:i/>
          <w:iCs/>
          <w:sz w:val="18"/>
          <w:szCs w:val="18"/>
        </w:rPr>
        <w:t xml:space="preserve"> </w:t>
      </w:r>
      <w:r w:rsidRPr="004869B6">
        <w:rPr>
          <w:i/>
          <w:iCs/>
          <w:sz w:val="18"/>
          <w:szCs w:val="18"/>
          <w:lang w:val="en-US"/>
        </w:rPr>
        <w:t xml:space="preserve"> It moves the hearts. </w:t>
      </w:r>
      <w:r w:rsidRPr="004869B6">
        <w:rPr>
          <w:i/>
          <w:iCs/>
          <w:sz w:val="18"/>
          <w:szCs w:val="18"/>
        </w:rPr>
        <w:t xml:space="preserve"> </w:t>
      </w:r>
      <w:r w:rsidRPr="004869B6">
        <w:rPr>
          <w:i/>
          <w:iCs/>
          <w:sz w:val="18"/>
          <w:szCs w:val="18"/>
          <w:lang w:val="en-US"/>
        </w:rPr>
        <w:t>It rends the mountains.</w:t>
      </w:r>
      <w:r w:rsidRPr="004869B6">
        <w:rPr>
          <w:i/>
          <w:iCs/>
          <w:sz w:val="18"/>
          <w:szCs w:val="18"/>
        </w:rPr>
        <w:t xml:space="preserve"> </w:t>
      </w:r>
      <w:r w:rsidRPr="004869B6">
        <w:rPr>
          <w:i/>
          <w:iCs/>
          <w:sz w:val="18"/>
          <w:szCs w:val="18"/>
          <w:lang w:val="en-US"/>
        </w:rPr>
        <w:t xml:space="preserve"> It administers the complicated affairs of the Cause. </w:t>
      </w:r>
      <w:r w:rsidRPr="004869B6">
        <w:rPr>
          <w:i/>
          <w:iCs/>
          <w:sz w:val="18"/>
          <w:szCs w:val="18"/>
        </w:rPr>
        <w:t xml:space="preserve"> </w:t>
      </w:r>
      <w:r w:rsidRPr="004869B6">
        <w:rPr>
          <w:i/>
          <w:iCs/>
          <w:sz w:val="18"/>
          <w:szCs w:val="18"/>
          <w:lang w:val="en-US"/>
        </w:rPr>
        <w:t xml:space="preserve">It inspires the friends. </w:t>
      </w:r>
      <w:r w:rsidRPr="004869B6">
        <w:rPr>
          <w:i/>
          <w:iCs/>
          <w:sz w:val="18"/>
          <w:szCs w:val="18"/>
        </w:rPr>
        <w:t xml:space="preserve"> </w:t>
      </w:r>
      <w:r w:rsidRPr="004869B6">
        <w:rPr>
          <w:i/>
          <w:iCs/>
          <w:sz w:val="18"/>
          <w:szCs w:val="18"/>
          <w:lang w:val="en-US"/>
        </w:rPr>
        <w:t xml:space="preserve">It dashes into a thousand pieces all the forces of opposition. </w:t>
      </w:r>
      <w:r w:rsidRPr="004869B6">
        <w:rPr>
          <w:i/>
          <w:iCs/>
          <w:sz w:val="18"/>
          <w:szCs w:val="18"/>
        </w:rPr>
        <w:t xml:space="preserve"> </w:t>
      </w:r>
      <w:r w:rsidRPr="004869B6">
        <w:rPr>
          <w:i/>
          <w:iCs/>
          <w:sz w:val="18"/>
          <w:szCs w:val="18"/>
          <w:lang w:val="en-US"/>
        </w:rPr>
        <w:t xml:space="preserve">It creates new spiritual worlds. </w:t>
      </w:r>
      <w:r w:rsidRPr="004869B6">
        <w:rPr>
          <w:i/>
          <w:iCs/>
          <w:sz w:val="18"/>
          <w:szCs w:val="18"/>
        </w:rPr>
        <w:t xml:space="preserve"> </w:t>
      </w:r>
      <w:r w:rsidRPr="004869B6">
        <w:rPr>
          <w:i/>
          <w:iCs/>
          <w:sz w:val="18"/>
          <w:szCs w:val="18"/>
          <w:lang w:val="en-US"/>
        </w:rPr>
        <w:t>This is a Mystery of the Kingdom of Abh</w:t>
      </w:r>
      <w:r w:rsidRPr="004869B6">
        <w:rPr>
          <w:i/>
          <w:iCs/>
          <w:sz w:val="18"/>
          <w:szCs w:val="18"/>
        </w:rPr>
        <w:t>á</w:t>
      </w:r>
      <w:r w:rsidRPr="004869B6">
        <w:rPr>
          <w:sz w:val="18"/>
          <w:szCs w:val="18"/>
          <w:lang w:val="en-US"/>
        </w:rPr>
        <w:t>.</w:t>
      </w:r>
      <w:r w:rsidR="004869B6">
        <w:rPr>
          <w:rStyle w:val="FootnoteReference"/>
          <w:sz w:val="18"/>
          <w:szCs w:val="18"/>
          <w:lang w:val="en-US"/>
        </w:rPr>
        <w:footnoteReference w:id="19"/>
      </w:r>
    </w:p>
    <w:p w:rsidR="00E26339" w:rsidRPr="004869B6" w:rsidRDefault="00E26339" w:rsidP="004869B6">
      <w:pPr>
        <w:pStyle w:val="Textleftn"/>
        <w:rPr>
          <w:sz w:val="18"/>
          <w:szCs w:val="18"/>
          <w:lang w:val="en-US"/>
        </w:rPr>
      </w:pPr>
      <w:r w:rsidRPr="004869B6">
        <w:rPr>
          <w:sz w:val="18"/>
          <w:szCs w:val="18"/>
        </w:rPr>
        <w:t>15.</w:t>
      </w:r>
      <w:r w:rsidRPr="004869B6">
        <w:rPr>
          <w:sz w:val="18"/>
          <w:szCs w:val="18"/>
        </w:rPr>
        <w:tab/>
      </w:r>
      <w:r w:rsidRPr="004869B6">
        <w:rPr>
          <w:i/>
          <w:iCs/>
          <w:sz w:val="18"/>
          <w:szCs w:val="18"/>
          <w:lang w:val="en-US"/>
        </w:rPr>
        <w:t>Know this for a certainty that today the penetrative power in the arteries and the nerves of the world of humanity is the power of the Covenant.  The body of the world will not be moved through any power except through the power of the Covenant.  There is no other power like unto this</w:t>
      </w:r>
      <w:r w:rsidRPr="004869B6">
        <w:rPr>
          <w:sz w:val="18"/>
          <w:szCs w:val="18"/>
          <w:lang w:val="en-US"/>
        </w:rPr>
        <w:t>.</w:t>
      </w:r>
      <w:r w:rsidR="004869B6" w:rsidRPr="004869B6">
        <w:rPr>
          <w:rStyle w:val="FootnoteReference"/>
          <w:sz w:val="18"/>
          <w:szCs w:val="18"/>
          <w:lang w:val="en-US"/>
        </w:rPr>
        <w:footnoteReference w:id="20"/>
      </w:r>
    </w:p>
    <w:p w:rsidR="00E26339" w:rsidRPr="004869B6" w:rsidRDefault="00E26339" w:rsidP="00131E53">
      <w:pPr>
        <w:pStyle w:val="Textleftn"/>
        <w:rPr>
          <w:sz w:val="18"/>
          <w:szCs w:val="18"/>
        </w:rPr>
      </w:pPr>
      <w:r w:rsidRPr="004869B6">
        <w:rPr>
          <w:sz w:val="18"/>
          <w:szCs w:val="18"/>
        </w:rPr>
        <w:t>16.</w:t>
      </w:r>
      <w:r w:rsidRPr="004869B6">
        <w:rPr>
          <w:sz w:val="18"/>
          <w:szCs w:val="18"/>
        </w:rPr>
        <w:tab/>
      </w:r>
      <w:r w:rsidRPr="00D85624">
        <w:rPr>
          <w:sz w:val="18"/>
          <w:szCs w:val="18"/>
        </w:rPr>
        <w:t xml:space="preserve">Mullá </w:t>
      </w:r>
      <w:r w:rsidR="00146866" w:rsidRPr="00D85624">
        <w:rPr>
          <w:sz w:val="18"/>
          <w:szCs w:val="18"/>
        </w:rPr>
        <w:t>Ḥ</w:t>
      </w:r>
      <w:r w:rsidRPr="00D85624">
        <w:rPr>
          <w:sz w:val="18"/>
          <w:szCs w:val="18"/>
        </w:rPr>
        <w:t xml:space="preserve">usayn, who anticipated being the chosen companion of the Báb during His pilgrimage to Mecca and Medina, was, as soon as the latter decided to depart from Shiraz, summoned to the presence of his Master, who gave him the following instructions:  </w:t>
      </w:r>
      <w:r w:rsidRPr="004869B6">
        <w:rPr>
          <w:i/>
          <w:iCs/>
          <w:sz w:val="18"/>
          <w:szCs w:val="18"/>
        </w:rPr>
        <w:t>“The days of our companionship are approaching their end.  My Covenant with you is now accomplished.  Gird up the loins of endeavour, and arise to diffuse My Cause.  Be not dismayed at the sight of the degeneracy and perversity of this generation, for the Lord of the Covenant shall assuredly assist you.  Verily, He shall surround you with His loving protection, and shall lead you from victory to victory.  Even as the cloud that rains its bounty upon the earth, traverse the land from end to end, and shower upon its people the blessings which the Almighty, in His mercy, has deigned to confer upon you.  Forbear with the ‘ulam</w:t>
      </w:r>
      <w:r w:rsidR="004869B6" w:rsidRPr="004869B6">
        <w:rPr>
          <w:i/>
          <w:iCs/>
          <w:sz w:val="18"/>
          <w:szCs w:val="18"/>
        </w:rPr>
        <w:t>á</w:t>
      </w:r>
      <w:r w:rsidRPr="004869B6">
        <w:rPr>
          <w:i/>
          <w:iCs/>
          <w:sz w:val="18"/>
          <w:szCs w:val="18"/>
        </w:rPr>
        <w:t>, and resign yourself to the will of God.  Raise the cry:  ‘Awake, awake, for, lo! the Gate of God is open, and the morning Light is shedding its radiance upon all mankind!  The promised One is made manifest; prepare the way for Him, O people of the earth!  Deprive not yourselves of its redeeming grace, nor close your eyes to its effulgent glory.’  Those whom you find receptive to your call, share with them the epistles and tablets We have revealed for you, that, perchance, these wondrous words may cause them to turn away from the slough of heedlessness, and soar into the realm of the Divine presence.  In this pilgrimage upon which We are soon to embark, We have chosen Quddús as Our companion.  We have left you behind to face the onslaught of a fierce and relentless enemy.  Rest assured, however, that a bounty unspeakably glorious shall be conferred upon you.  Follow the course of your journey towards the north, and visit on your way Iṣfahán, Ká</w:t>
      </w:r>
      <w:r w:rsidRPr="004869B6">
        <w:rPr>
          <w:i/>
          <w:iCs/>
          <w:sz w:val="18"/>
          <w:szCs w:val="18"/>
          <w:u w:val="single"/>
        </w:rPr>
        <w:t>sh</w:t>
      </w:r>
      <w:r w:rsidRPr="004869B6">
        <w:rPr>
          <w:i/>
          <w:iCs/>
          <w:sz w:val="18"/>
          <w:szCs w:val="18"/>
        </w:rPr>
        <w:t xml:space="preserve">án, Qum, and </w:t>
      </w:r>
      <w:r w:rsidR="00131E53" w:rsidRPr="00131E53">
        <w:rPr>
          <w:i/>
          <w:sz w:val="18"/>
        </w:rPr>
        <w:t>Ṭ</w:t>
      </w:r>
      <w:r w:rsidRPr="004869B6">
        <w:rPr>
          <w:i/>
          <w:iCs/>
          <w:sz w:val="18"/>
          <w:szCs w:val="18"/>
        </w:rPr>
        <w:t xml:space="preserve">ihrán.  Beseech almighty Providence that He may graciously enable you to attain, in that capital, the seat of true sovereignty, and to enter the mansion of the Beloved.  A secret lies hidden in that city.  When made manifest, it shall turn the earth into paradise.  My hope is that you may partake of its grace and recognize its splendour.  From </w:t>
      </w:r>
      <w:r w:rsidR="00131E53" w:rsidRPr="00131E53">
        <w:rPr>
          <w:i/>
          <w:sz w:val="18"/>
        </w:rPr>
        <w:t>Ṭ</w:t>
      </w:r>
      <w:r w:rsidRPr="004869B6">
        <w:rPr>
          <w:i/>
          <w:iCs/>
          <w:sz w:val="18"/>
          <w:szCs w:val="18"/>
        </w:rPr>
        <w:t xml:space="preserve">ihrán proceed to </w:t>
      </w:r>
      <w:r w:rsidRPr="004869B6">
        <w:rPr>
          <w:i/>
          <w:iCs/>
          <w:sz w:val="18"/>
          <w:szCs w:val="18"/>
          <w:u w:val="single"/>
        </w:rPr>
        <w:t>Kh</w:t>
      </w:r>
      <w:r w:rsidRPr="004869B6">
        <w:rPr>
          <w:i/>
          <w:iCs/>
          <w:sz w:val="18"/>
          <w:szCs w:val="18"/>
        </w:rPr>
        <w:t>urásán, and there proclaim anew the Call.  From thence return to Najaf and Karbilá, and there await the summons of your Lord.  Be assured that the high mission for which you have been created will, in its entirety, be accomplished by you.  Until you have consummated your work, if all the darts of an unbelieving world be directed against you, they will be powerless to hurt a single hair of your head.  All things are imprisoned within His mighty grasp.  He, verily, is the Almighty, the All-Subduing.”</w:t>
      </w:r>
      <w:r w:rsidR="004869B6">
        <w:rPr>
          <w:rStyle w:val="FootnoteReference"/>
          <w:i/>
          <w:iCs/>
          <w:sz w:val="18"/>
          <w:szCs w:val="18"/>
        </w:rPr>
        <w:footnoteReference w:id="21"/>
      </w:r>
    </w:p>
    <w:p w:rsidR="00E26339" w:rsidRPr="004869B6" w:rsidRDefault="00E26339" w:rsidP="004869B6">
      <w:pPr>
        <w:pStyle w:val="Textleftn"/>
        <w:rPr>
          <w:sz w:val="18"/>
          <w:szCs w:val="18"/>
        </w:rPr>
      </w:pPr>
      <w:r w:rsidRPr="004869B6">
        <w:rPr>
          <w:sz w:val="18"/>
          <w:szCs w:val="18"/>
        </w:rPr>
        <w:t>17.</w:t>
      </w:r>
      <w:r w:rsidRPr="004869B6">
        <w:rPr>
          <w:sz w:val="18"/>
          <w:szCs w:val="18"/>
        </w:rPr>
        <w:tab/>
      </w:r>
      <w:r w:rsidRPr="004869B6">
        <w:rPr>
          <w:i/>
          <w:iCs/>
          <w:sz w:val="18"/>
          <w:szCs w:val="18"/>
        </w:rPr>
        <w:t>I say unto you that anyone who will rise up in the Cause of God at this time shall be filled with the Spirit of God, and that He will send His hosts from heaven to help you and that nothing shall be impossible to you if you have faith.  And now I give you a commandment which shall be for a covenant between you and me—that ye have faith; that your faith be steadfast as a rock that no storms can move, that nothing can disturb, and that it endure through all things even to the end; even should ye hear that your Lord has been crucified, be not shaken in your faith; for I am with you always, whether living or dead, I am with you to the end.  As ye have faith so shall your powers and blessings be.  This is the standard—this is the standard—this is the standard</w:t>
      </w:r>
      <w:r w:rsidRPr="004869B6">
        <w:rPr>
          <w:sz w:val="18"/>
          <w:szCs w:val="18"/>
        </w:rPr>
        <w:t>.</w:t>
      </w:r>
      <w:r w:rsidR="004869B6">
        <w:rPr>
          <w:rStyle w:val="FootnoteReference"/>
          <w:sz w:val="18"/>
          <w:szCs w:val="18"/>
        </w:rPr>
        <w:footnoteReference w:id="22"/>
      </w:r>
    </w:p>
    <w:p w:rsidR="00E26339" w:rsidRPr="00A96608" w:rsidRDefault="00E26339" w:rsidP="00A96608">
      <w:pPr>
        <w:pStyle w:val="Textleftn"/>
        <w:rPr>
          <w:i/>
          <w:iCs/>
          <w:sz w:val="18"/>
          <w:szCs w:val="18"/>
        </w:rPr>
      </w:pPr>
      <w:r w:rsidRPr="00A96608">
        <w:rPr>
          <w:sz w:val="18"/>
          <w:szCs w:val="18"/>
        </w:rPr>
        <w:t>18.</w:t>
      </w:r>
      <w:r w:rsidRPr="00A96608">
        <w:rPr>
          <w:sz w:val="18"/>
          <w:szCs w:val="18"/>
        </w:rPr>
        <w:tab/>
      </w:r>
      <w:r w:rsidRPr="00A96608">
        <w:rPr>
          <w:i/>
          <w:iCs/>
          <w:sz w:val="18"/>
          <w:szCs w:val="18"/>
        </w:rPr>
        <w:t xml:space="preserve">Another commandment I give unto you, that ye love one another even as I love you.  Great mercy and blessings are promised to the people of your land, but on one condition; that their hearts be filled with the fire of love, that they live in perfect kindness and harmony like one soul in different bodies, </w:t>
      </w:r>
      <w:r w:rsidRPr="00A96608">
        <w:rPr>
          <w:sz w:val="18"/>
          <w:szCs w:val="18"/>
        </w:rPr>
        <w:t>like one soul in different bodies</w:t>
      </w:r>
      <w:r w:rsidRPr="00A96608">
        <w:rPr>
          <w:i/>
          <w:iCs/>
          <w:sz w:val="18"/>
          <w:szCs w:val="18"/>
        </w:rPr>
        <w:t>.  If they fail in this condition the great blessings will be deferred.  Never forget this; look at one another with the eye of perfection; look at me, follow me, be as I am; take no thought for yourselves or your lives, whether ye eat or whether ye sleep, whether ye are comfortable, whether ye are well or ill, whether ye are with friends or foes, whether ye receive praise or blame; for all of these things ye must care not at all.  Look at me and be as I am; ye must die to yourselves and to the world, so shall ye be born again and enter the kingdom of heaven.  Behold a candle how it gives light.  It weeps its life away drop by drop in order to give forth its flame of light.</w:t>
      </w:r>
      <w:r w:rsidR="00A96608">
        <w:rPr>
          <w:rStyle w:val="FootnoteReference"/>
          <w:i/>
          <w:iCs/>
          <w:sz w:val="18"/>
          <w:szCs w:val="18"/>
        </w:rPr>
        <w:footnoteReference w:id="23"/>
      </w:r>
    </w:p>
    <w:p w:rsidR="00E26339" w:rsidRPr="00A96608" w:rsidRDefault="00E26339" w:rsidP="00A96608">
      <w:pPr>
        <w:pStyle w:val="Textleftn"/>
        <w:rPr>
          <w:i/>
          <w:iCs/>
          <w:sz w:val="18"/>
          <w:szCs w:val="18"/>
        </w:rPr>
      </w:pPr>
      <w:r w:rsidRPr="00A96608">
        <w:rPr>
          <w:sz w:val="18"/>
          <w:szCs w:val="18"/>
        </w:rPr>
        <w:t>19.</w:t>
      </w:r>
      <w:r w:rsidRPr="00A96608">
        <w:rPr>
          <w:sz w:val="18"/>
          <w:szCs w:val="18"/>
        </w:rPr>
        <w:tab/>
      </w:r>
      <w:r w:rsidRPr="00A96608">
        <w:rPr>
          <w:i/>
          <w:iCs/>
          <w:sz w:val="18"/>
          <w:szCs w:val="18"/>
        </w:rPr>
        <w:t>The more you love, the nearer you will be to God.  Love is one of the bounties of God.  Therefore to love one another is good.</w:t>
      </w:r>
    </w:p>
    <w:p w:rsidR="00E26339" w:rsidRPr="00A96608" w:rsidRDefault="00A96608" w:rsidP="00A96608">
      <w:pPr>
        <w:pStyle w:val="Textleftn"/>
        <w:rPr>
          <w:sz w:val="18"/>
          <w:szCs w:val="18"/>
        </w:rPr>
      </w:pPr>
      <w:r w:rsidRPr="00A96608">
        <w:rPr>
          <w:i/>
          <w:iCs/>
          <w:sz w:val="18"/>
          <w:szCs w:val="18"/>
        </w:rPr>
        <w:tab/>
      </w:r>
      <w:r w:rsidR="00E26339" w:rsidRPr="00A96608">
        <w:rPr>
          <w:i/>
          <w:iCs/>
          <w:sz w:val="18"/>
          <w:szCs w:val="18"/>
        </w:rPr>
        <w:t>The bounties of God are:  to love each other, to speak the truth, to sever our hearts from the world, to be reverent, to be humble, to be hospitable.  By these things you know the faithful servant of God.  How do we know the light?  By its rays.  So when you see these qualities, you will know that the servant of God has received the regeneration.  You must be thus reborn.  You must pray and supplicate, and the more you pray and supplicate, the nearer you will be to God</w:t>
      </w:r>
      <w:r w:rsidR="00E26339" w:rsidRPr="00A96608">
        <w:rPr>
          <w:sz w:val="18"/>
          <w:szCs w:val="18"/>
        </w:rPr>
        <w:t>.</w:t>
      </w:r>
    </w:p>
    <w:p w:rsidR="00E26339" w:rsidRPr="00A96608" w:rsidRDefault="00A96608" w:rsidP="00A96608">
      <w:pPr>
        <w:pStyle w:val="Textleftn"/>
        <w:rPr>
          <w:i/>
          <w:iCs/>
          <w:sz w:val="18"/>
          <w:szCs w:val="18"/>
        </w:rPr>
      </w:pPr>
      <w:r>
        <w:rPr>
          <w:sz w:val="18"/>
          <w:szCs w:val="18"/>
        </w:rPr>
        <w:tab/>
      </w:r>
      <w:r w:rsidR="00E26339" w:rsidRPr="00A96608">
        <w:rPr>
          <w:i/>
          <w:iCs/>
          <w:sz w:val="18"/>
          <w:szCs w:val="18"/>
        </w:rPr>
        <w:t>When a dead body is thrown into the ocean, the waves will throw it back upon the shore.  So it is with the Ocean of Truth—it will not accept a dead body; and if a believer has not these bounties of God, the sea will roll until he is finally cast out.</w:t>
      </w:r>
    </w:p>
    <w:p w:rsidR="00E26339" w:rsidRPr="00A96608" w:rsidRDefault="00A96608" w:rsidP="00A96608">
      <w:pPr>
        <w:pStyle w:val="Textleftn"/>
        <w:rPr>
          <w:i/>
          <w:iCs/>
          <w:sz w:val="18"/>
          <w:szCs w:val="18"/>
        </w:rPr>
      </w:pPr>
      <w:r w:rsidRPr="00A96608">
        <w:rPr>
          <w:i/>
          <w:iCs/>
          <w:sz w:val="18"/>
          <w:szCs w:val="18"/>
        </w:rPr>
        <w:tab/>
      </w:r>
      <w:r w:rsidR="00E26339" w:rsidRPr="00A96608">
        <w:rPr>
          <w:i/>
          <w:iCs/>
          <w:sz w:val="18"/>
          <w:szCs w:val="18"/>
        </w:rPr>
        <w:t>The people of God have no dependence upon the conditions of this world; they neither become bittered with the bitterness of the cup, nor do they become intoxicated if the cup be sweet.</w:t>
      </w:r>
    </w:p>
    <w:p w:rsidR="00E26339" w:rsidRPr="00A96608" w:rsidRDefault="00A96608" w:rsidP="00A96608">
      <w:pPr>
        <w:pStyle w:val="Textleftn"/>
        <w:rPr>
          <w:sz w:val="18"/>
          <w:szCs w:val="18"/>
        </w:rPr>
      </w:pPr>
      <w:r w:rsidRPr="00A96608">
        <w:rPr>
          <w:i/>
          <w:iCs/>
          <w:sz w:val="18"/>
          <w:szCs w:val="18"/>
        </w:rPr>
        <w:tab/>
      </w:r>
      <w:r w:rsidR="00E26339" w:rsidRPr="00A96608">
        <w:rPr>
          <w:i/>
          <w:iCs/>
          <w:sz w:val="18"/>
          <w:szCs w:val="18"/>
        </w:rPr>
        <w:t>The people of God are like the birds, who satisfy themselves with a few crumbs, and sit the whole time on the branches of the tree singing the praises of God</w:t>
      </w:r>
      <w:r w:rsidR="00E26339" w:rsidRPr="00A96608">
        <w:rPr>
          <w:sz w:val="18"/>
          <w:szCs w:val="18"/>
        </w:rPr>
        <w:t>.</w:t>
      </w:r>
      <w:r>
        <w:rPr>
          <w:rStyle w:val="FootnoteReference"/>
          <w:sz w:val="18"/>
          <w:szCs w:val="18"/>
        </w:rPr>
        <w:footnoteReference w:id="24"/>
      </w:r>
    </w:p>
    <w:p w:rsidR="00E26339" w:rsidRPr="00A96608" w:rsidRDefault="00E26339" w:rsidP="00A96608">
      <w:pPr>
        <w:pStyle w:val="Textleftn"/>
        <w:rPr>
          <w:sz w:val="18"/>
          <w:szCs w:val="18"/>
        </w:rPr>
      </w:pPr>
      <w:r w:rsidRPr="00A96608">
        <w:rPr>
          <w:sz w:val="18"/>
          <w:szCs w:val="18"/>
        </w:rPr>
        <w:t>20.</w:t>
      </w:r>
      <w:r w:rsidRPr="00A96608">
        <w:rPr>
          <w:sz w:val="18"/>
          <w:szCs w:val="18"/>
        </w:rPr>
        <w:tab/>
      </w:r>
      <w:r w:rsidRPr="00A96608">
        <w:rPr>
          <w:i/>
          <w:iCs/>
          <w:sz w:val="18"/>
          <w:szCs w:val="18"/>
        </w:rPr>
        <w:t>Thou hadst asked some questions; that why the blessed and spiritual souls, who are firm and steadfast, shun the company of degenerate persons.  This is because, that just as the bodily diseases like consumption and cancer are contagious, likewise the spiritual diseases are also infectious.  If a consumptive should associate with a thousand safe and healthy persons, the safety and health of these thousand persons would not affect the consumptive and would not cure him of his consumption.  But when this consumptive associates with those thousand souls, in a short time the disease of consumption will infect a number of those healthy persons.  This is a clear and self-evident question</w:t>
      </w:r>
      <w:r w:rsidRPr="00A96608">
        <w:rPr>
          <w:sz w:val="18"/>
          <w:szCs w:val="18"/>
        </w:rPr>
        <w:t>.</w:t>
      </w:r>
    </w:p>
    <w:p w:rsidR="00E26339" w:rsidRPr="00A96608" w:rsidRDefault="00A96608" w:rsidP="00A96608">
      <w:pPr>
        <w:pStyle w:val="Textleftn"/>
        <w:rPr>
          <w:i/>
          <w:iCs/>
          <w:sz w:val="18"/>
          <w:szCs w:val="18"/>
        </w:rPr>
      </w:pPr>
      <w:r w:rsidRPr="00A96608">
        <w:rPr>
          <w:sz w:val="18"/>
          <w:szCs w:val="18"/>
        </w:rPr>
        <w:tab/>
      </w:r>
      <w:r w:rsidR="00E26339" w:rsidRPr="00A96608">
        <w:rPr>
          <w:i/>
          <w:iCs/>
          <w:sz w:val="18"/>
          <w:szCs w:val="18"/>
        </w:rPr>
        <w:t>Likewise, if a thousand magnanimous persons associate with a degraded one, the perfection of those souls will not affect this debased person.  On the contrary, this mean person will become the cause of their going astray.  Therefore His Holiness Bahá’u’lláh says in the Tablets:  “Soon will a foul odour be spread, shun it, so commandeth the Omniscient and the Wise.  That is, in that city a stinking odour will soon be spread.  You should avoid it.  So are ye commanded by His Holiness the Knower and the Wise.”  That foul odour is that of Violation.  Also in the Tablet of Advice He says:  “Now do not neglect your Sower, Protector and Educator; and do not choose and prefer others to Him, lest foul and poisonous winds should pass over you.”</w:t>
      </w:r>
    </w:p>
    <w:p w:rsidR="00E26339" w:rsidRPr="00A96608" w:rsidRDefault="00A96608" w:rsidP="00A96608">
      <w:pPr>
        <w:pStyle w:val="Textleftn"/>
        <w:rPr>
          <w:i/>
          <w:iCs/>
          <w:sz w:val="18"/>
          <w:szCs w:val="18"/>
        </w:rPr>
      </w:pPr>
      <w:r>
        <w:rPr>
          <w:sz w:val="18"/>
          <w:szCs w:val="18"/>
        </w:rPr>
        <w:tab/>
      </w:r>
      <w:r w:rsidR="00E26339" w:rsidRPr="00A96608">
        <w:rPr>
          <w:i/>
          <w:iCs/>
          <w:sz w:val="18"/>
          <w:szCs w:val="18"/>
        </w:rPr>
        <w:t>His Holiness Christ says that the owner of the garden does not leave the dried tree, but certainly cuts it and throws it into the fire, because the dried wood is worthy and deserving of fire.</w:t>
      </w:r>
    </w:p>
    <w:p w:rsidR="00E26339" w:rsidRPr="00A96608" w:rsidRDefault="00A96608" w:rsidP="00A96608">
      <w:pPr>
        <w:pStyle w:val="Textleftn"/>
        <w:rPr>
          <w:i/>
          <w:iCs/>
          <w:sz w:val="18"/>
          <w:szCs w:val="18"/>
        </w:rPr>
      </w:pPr>
      <w:r>
        <w:rPr>
          <w:sz w:val="18"/>
          <w:szCs w:val="18"/>
        </w:rPr>
        <w:tab/>
      </w:r>
      <w:r w:rsidR="00E26339" w:rsidRPr="00A96608">
        <w:rPr>
          <w:i/>
          <w:iCs/>
          <w:sz w:val="18"/>
          <w:szCs w:val="18"/>
        </w:rPr>
        <w:t>Again His Holiness Bahá’u’lláh says:  “Then, O ye trees of the blessed garden of my bestowal, protect ye yourselves from the poison of the treacherous souls and the stinking winds, which are the association of the polytheist and the negligent ones.  So that the trees of existence, through the bounty of the Worshipped (God) be not deprived of the blessed breaths and breezes of love.”</w:t>
      </w:r>
      <w:r>
        <w:rPr>
          <w:rStyle w:val="FootnoteReference"/>
          <w:i/>
          <w:iCs/>
          <w:sz w:val="18"/>
          <w:szCs w:val="18"/>
        </w:rPr>
        <w:footnoteReference w:id="25"/>
      </w:r>
    </w:p>
    <w:p w:rsidR="00E26339" w:rsidRPr="005C696A" w:rsidRDefault="00E26339" w:rsidP="005C696A"/>
    <w:p w:rsidR="00E26339" w:rsidRDefault="00E26339" w:rsidP="00E26339">
      <w:pPr>
        <w:jc w:val="right"/>
        <w:sectPr w:rsidR="00E26339" w:rsidSect="005C696A">
          <w:footerReference w:type="even" r:id="rId11"/>
          <w:footerReference w:type="default" r:id="rId12"/>
          <w:footerReference w:type="first" r:id="rId13"/>
          <w:footnotePr>
            <w:numRestart w:val="eachPage"/>
          </w:footnotePr>
          <w:type w:val="oddPage"/>
          <w:pgSz w:w="8391" w:h="11907" w:code="11"/>
          <w:pgMar w:top="567" w:right="680" w:bottom="567" w:left="680" w:header="720" w:footer="567" w:gutter="0"/>
          <w:cols w:space="720"/>
          <w:noEndnote/>
          <w:titlePg/>
        </w:sectPr>
      </w:pPr>
    </w:p>
    <w:p w:rsidR="00E26339" w:rsidRDefault="00E26339" w:rsidP="00653A16">
      <w:pPr>
        <w:pStyle w:val="Myheadc"/>
        <w:rPr>
          <w:rFonts w:ascii="CG Omega" w:hAnsi="CG Omega"/>
        </w:rPr>
      </w:pPr>
      <w:r>
        <w:t>Our Covenant with ‘Abdu’l-Bahá</w:t>
      </w:r>
    </w:p>
    <w:p w:rsidR="00E26339" w:rsidRDefault="00E26339" w:rsidP="001F1979">
      <w:pPr>
        <w:pStyle w:val="Text"/>
      </w:pPr>
      <w:r>
        <w:t xml:space="preserve">(Stenographic notes of a talk given by Mr Horace Holley, at the Los Angeles Bahá’í Centre, </w:t>
      </w:r>
      <w:r w:rsidR="001F1979">
        <w:t xml:space="preserve">23 </w:t>
      </w:r>
      <w:r>
        <w:t>October 1948.  Published at the request of the Area NTC for the Western States and the Local Spiritual Assembly of the Bahá’ís of San Francisco.  [Mr Holley was, at the time of this talk, the Secretary of the National Spiritual Assembly of the Bahá’ís of the United States.  He was elevated to the rank of Hand of the Cause by the Guardian in 1951.  The article was published March, 1949 Ed])</w:t>
      </w:r>
      <w:r>
        <w:rPr>
          <w:rStyle w:val="FootnoteReference"/>
        </w:rPr>
        <w:footnoteReference w:id="26"/>
      </w:r>
    </w:p>
    <w:p w:rsidR="00E26339" w:rsidRPr="00012104" w:rsidRDefault="00E26339" w:rsidP="00E26339">
      <w:pPr>
        <w:pStyle w:val="Text"/>
      </w:pPr>
      <w:r>
        <w:t xml:space="preserve">The human race is immersed in the ocean of the spirit.  Bahá’u’lláh is universal, and He has surrounded humanity with all the blessings of the Day of God.  You and I are aware of the fact that we are immersed in the ocean of the spirit, but the majority of the people are not yet aware, and when we are not aware of the spirit that surrounds and penetrates us, and tries to act upon a reluctant heart and a mind that is full of the shadows of the past, the individual encased in this unawareness is fearful of the spirit because the spirit, to him, is something that threatens what he thinks is the basis of his human personality.  It is as though he were constantly being threatened by death—not physical death—but the extinction of what he considers to be his security.  Those who </w:t>
      </w:r>
      <w:r>
        <w:rPr>
          <w:i/>
        </w:rPr>
        <w:t>are</w:t>
      </w:r>
      <w:r>
        <w:t xml:space="preserve"> aware of the spirit, and know it can do nothing but bless those who become aware of it, have laid upon themselves the mission of the ages, to remove the obstacles from human personality, which shut people out from the Spirit of Bahá’u’llá</w:t>
      </w:r>
      <w:r w:rsidRPr="00012104">
        <w:t>h.</w:t>
      </w:r>
    </w:p>
    <w:p w:rsidR="00E26339" w:rsidRPr="00012104" w:rsidRDefault="00E26339" w:rsidP="00E26339">
      <w:pPr>
        <w:pStyle w:val="Text"/>
      </w:pPr>
      <w:r w:rsidRPr="00012104">
        <w:t xml:space="preserve">In this great Day of God there is no </w:t>
      </w:r>
      <w:r w:rsidRPr="00012104">
        <w:rPr>
          <w:i/>
        </w:rPr>
        <w:t>one</w:t>
      </w:r>
      <w:r w:rsidRPr="00012104">
        <w:t xml:space="preserve"> way to free all souls.  The number of ways which are necessary to learn is exactly the number of the Bahá’ís themselves, which means that every Bahá’í has a mission, and if any of us fail to do our part in the quickening of souls, it means we have left certain people in the prison of their human personality, because we have thrown away the keys that would open the doors and make them Bahá’ís.</w:t>
      </w:r>
    </w:p>
    <w:p w:rsidR="00E26339" w:rsidRPr="00012104" w:rsidRDefault="00E26339" w:rsidP="00E26339">
      <w:pPr>
        <w:pStyle w:val="Text"/>
      </w:pPr>
      <w:r w:rsidRPr="00012104">
        <w:t xml:space="preserve">When Bahá’ís meet together—and they always meet, whatever the intention of the programme—they meet on three levels of experience.  Bahá’ís </w:t>
      </w:r>
      <w:r w:rsidRPr="00012104">
        <w:rPr>
          <w:i/>
        </w:rPr>
        <w:t>meet—</w:t>
      </w:r>
      <w:r w:rsidRPr="00012104">
        <w:t xml:space="preserve">but other people in a room or gathering do not meet because the meeting of human beings today is only possible on the basis of the worship of the One True God.  It is in the world of Prayer and Devotion that human beings meet.  Otherwise they encounter one another, and make some kind of a partial impression, but they really do not </w:t>
      </w:r>
      <w:r w:rsidRPr="00012104">
        <w:rPr>
          <w:i/>
        </w:rPr>
        <w:t>meet</w:t>
      </w:r>
      <w:r w:rsidRPr="00012104">
        <w:t xml:space="preserve">.  Bahá’ís meet on the level of </w:t>
      </w:r>
      <w:r w:rsidRPr="00012104">
        <w:rPr>
          <w:i/>
        </w:rPr>
        <w:t>prayer</w:t>
      </w:r>
      <w:r w:rsidRPr="00012104">
        <w:t xml:space="preserve"> and </w:t>
      </w:r>
      <w:r w:rsidRPr="00012104">
        <w:rPr>
          <w:i/>
        </w:rPr>
        <w:t>devotion</w:t>
      </w:r>
      <w:r w:rsidRPr="00012104">
        <w:t xml:space="preserve">, and therefore it is a true meeting.  Bahá’ís meet also on the level of </w:t>
      </w:r>
      <w:r w:rsidRPr="00012104">
        <w:rPr>
          <w:i/>
        </w:rPr>
        <w:t>consultation</w:t>
      </w:r>
      <w:r w:rsidRPr="00012104">
        <w:t xml:space="preserve">, because we are all not merely interested in the activities of the Faith, but each of us is charged with his particular concern.  Finally, we meet in the spirit of </w:t>
      </w:r>
      <w:r w:rsidRPr="00012104">
        <w:rPr>
          <w:i/>
        </w:rPr>
        <w:t>action</w:t>
      </w:r>
      <w:r w:rsidRPr="00012104">
        <w:t>, because no matter how illumined we feel we are, or how pleased we are with the beauty of the Teachings, if we do not give them action, the spirit does not flow through us, and that portion of the spirit which has entered us becomes stagnant, and the Holy Spirit itself can be our doom if it is not always renewed.  This is a mystical experience, the meeting of the Bahá’ís on the three great levels of human experience.</w:t>
      </w:r>
    </w:p>
    <w:p w:rsidR="00E26339" w:rsidRPr="00012104" w:rsidRDefault="00E26339" w:rsidP="00E26339">
      <w:pPr>
        <w:pStyle w:val="Text"/>
      </w:pPr>
      <w:r w:rsidRPr="00012104">
        <w:t xml:space="preserve">Since entering this hall, it has been close to my heart to try and speak of a certain attitude of the creative nature of this Faith, and I turn my heart to the time when Bahá’u’lláh, in the flesh, manifested the bounty of God, Bahá’u’lláh came to connect man with God.  He delivered His message to mankind whether He was in meditation in the prison, or whether He was speaking to those with whom He walked in the garden, or by the bank of the river, or whether He was revealing a Tablet to an individual Bahá’í or one of the kings of the earth.  Bahá’u’lláh was addressing Mankind, but </w:t>
      </w:r>
      <w:r w:rsidRPr="00012104">
        <w:rPr>
          <w:i/>
        </w:rPr>
        <w:t>there was no mankind to hear</w:t>
      </w:r>
      <w:r w:rsidRPr="00012104">
        <w:t>.  There were the people of Persia, but they were not “mankind”; they were a race, or a nation.  There were the people of ‘Iráq, and Turkey, but they did not constitute “mankind”.  They were separated from mankind, and therefore we have this illimitable mystery of God’s comprehension of the human race and speaking with the utterance of the Infinite to mankind before mankind had become one being.</w:t>
      </w:r>
    </w:p>
    <w:p w:rsidR="00E26339" w:rsidRPr="00012104" w:rsidRDefault="00E26339" w:rsidP="00E26339">
      <w:pPr>
        <w:pStyle w:val="Text"/>
      </w:pPr>
      <w:r w:rsidRPr="00012104">
        <w:t xml:space="preserve">Now a message from God must be delivered, and there was no mankind to hear this message.  Therefore, God gave the world ‘Abdu’l-Bahá.  ‘Abdu’l-Bahá received the message of Bahá’u’lláh on behalf of the human race.  He heard the voice of God; He was inspired by the spirit; He attained complete consciousness and awareness of the meaning of this message, and He pledged the human race to respond to the voice of God.  My friends, to me that is the covenant—that there was on this earth some one who could be a representative of an as yet uncreated race.  There were only tribes, families, creeds, classes, etc., but there was no man except ‘Abdu’l-Bahá, and ‘Abdu’l-Bahá, as man, took to Himself the message of Bahá’u’lláh and promised God that He would bring the people into the </w:t>
      </w:r>
      <w:r w:rsidRPr="00012104">
        <w:rPr>
          <w:i/>
        </w:rPr>
        <w:t>oneness of mankind</w:t>
      </w:r>
      <w:r w:rsidRPr="00012104">
        <w:t xml:space="preserve">, and create a humanity that could be the vehicle for the laws of God.  It is because ‘Abdu’l-Bahá was ‘Abdu’l-Bahá, and because He could be this Hearing Ear, this Answering Heart, this Consecrated Will, that an Eternal Covenant was made, and because of ‘Abdu’l-Bahá, you and I are here as Bahá’ís.  You and I are here as parts of the Mankind that has to be, because man is not man until he is imbued with the qualities and life of the Merciful, and there is no humanity until this one Spirit of Truth, and the guidance of the Divine Will, enters into the consciousness of all human beings to such an extent that each individual is not only drawn nearer to God, but he becomes </w:t>
      </w:r>
      <w:r w:rsidRPr="00012104">
        <w:rPr>
          <w:i/>
        </w:rPr>
        <w:t>one</w:t>
      </w:r>
      <w:r w:rsidRPr="00012104">
        <w:t xml:space="preserve"> with all other men.</w:t>
      </w:r>
    </w:p>
    <w:p w:rsidR="00E26339" w:rsidRPr="00012104" w:rsidRDefault="00E26339" w:rsidP="00E26339">
      <w:pPr>
        <w:pStyle w:val="Text"/>
      </w:pPr>
      <w:r w:rsidRPr="00012104">
        <w:t xml:space="preserve">This process has begun.  ‘Abdu’l-Bahá came to this very city in pursuance of His sacred mission to create the soul and mind of man, and you who are here are the servants of the Divine Covenant.  When ‘Abdu’l-Bahá left this earth He laid upon the Bahá’ís the mission of fulfilling His promise to God, and He did not charge us with anything beyond the capacity of faith.  He charged us with something that is impossible without faith; something that could not be attained, or something if attempted could not be carried out by division and fear, but gave to us the capacity to fulfil the promise He made to Bahá’u’lláh, and He told us the way to enter into this capacity is to </w:t>
      </w:r>
      <w:r w:rsidRPr="00012104">
        <w:rPr>
          <w:i/>
        </w:rPr>
        <w:t>serve</w:t>
      </w:r>
      <w:r w:rsidRPr="00012104">
        <w:t>.</w:t>
      </w:r>
    </w:p>
    <w:p w:rsidR="00E26339" w:rsidRPr="00012104" w:rsidRDefault="00E26339" w:rsidP="00E26339">
      <w:pPr>
        <w:pStyle w:val="Text"/>
      </w:pPr>
      <w:r w:rsidRPr="00012104">
        <w:t>‘Abdu’l-Bahá never turned to any Bahá’í and said, “My son, or daughter, I want you to study fifty–eight volumes of psychology, or thirty–three volumes of history and science.”  He said:  “I charge you to serve—to be active.”  And with every step you take on the path of the Covenant, the qualities you need will be given you.</w:t>
      </w:r>
    </w:p>
    <w:p w:rsidR="00E26339" w:rsidRPr="00012104" w:rsidRDefault="00E26339" w:rsidP="00E26339">
      <w:pPr>
        <w:pStyle w:val="Text"/>
      </w:pPr>
      <w:r w:rsidRPr="00012104">
        <w:t>Faith is the basic characteristic of the Bahá’í in that it is not “I” nor “you” but that it is the Faith we have in God through the Covenant that will give us the capacity to do the thing that is impossible, so that the unlettered Bahá’í can be a servant of God to a degree that the greatest ecclesiastical dignitary on earth does not possess.</w:t>
      </w:r>
    </w:p>
    <w:p w:rsidR="00E26339" w:rsidRPr="00012104" w:rsidRDefault="00E26339" w:rsidP="00E26339">
      <w:pPr>
        <w:pStyle w:val="Text"/>
      </w:pPr>
      <w:r w:rsidRPr="00012104">
        <w:t xml:space="preserve">It seems to me that we have to continually draw back into that experience of the mysterious meeting with ‘Abdu’l-Bahá and the renewal of the Covenant, because I know, perhaps as well as any one here, the feeling of utter incapacity, of complete discouragement and bewilderment that overtakes the souls of men if for even a moment they turn away from the Covenant.  We are given that which is impossible for human beings to do, but </w:t>
      </w:r>
      <w:r w:rsidRPr="00012104">
        <w:rPr>
          <w:i/>
        </w:rPr>
        <w:t>not</w:t>
      </w:r>
      <w:r w:rsidRPr="00012104">
        <w:t xml:space="preserve"> that which is impossible for faith, and we will not be measured in the Kingdom in accordance with any human standard of failure or success, but I think the Master will face each one of us as we walk over the threshold into the other side of the wall, and He will just simply ask one question:  “Did you help </w:t>
      </w:r>
      <w:r w:rsidRPr="00012104">
        <w:rPr>
          <w:i/>
        </w:rPr>
        <w:t>Me</w:t>
      </w:r>
      <w:r w:rsidRPr="00012104">
        <w:t xml:space="preserve"> fulfil </w:t>
      </w:r>
      <w:r w:rsidRPr="00012104">
        <w:rPr>
          <w:i/>
        </w:rPr>
        <w:t>My</w:t>
      </w:r>
      <w:r w:rsidRPr="00012104">
        <w:t xml:space="preserve"> promise to Almighty God?”</w:t>
      </w:r>
    </w:p>
    <w:p w:rsidR="00E26339" w:rsidRPr="00012104" w:rsidRDefault="00E26339" w:rsidP="00E26339">
      <w:pPr>
        <w:pStyle w:val="Text"/>
      </w:pPr>
      <w:r w:rsidRPr="00012104">
        <w:t xml:space="preserve">Now that is something that should raise us up out of the very gutter of discouragement, from the feeling of personal inadequacy, and charge us with a conviction that despite ourselves, we are qualified to serve </w:t>
      </w:r>
      <w:r w:rsidRPr="00012104">
        <w:rPr>
          <w:i/>
        </w:rPr>
        <w:t>if</w:t>
      </w:r>
      <w:r w:rsidRPr="00012104">
        <w:t xml:space="preserve"> </w:t>
      </w:r>
      <w:r w:rsidRPr="00012104">
        <w:rPr>
          <w:i/>
        </w:rPr>
        <w:t>we serve</w:t>
      </w:r>
      <w:r w:rsidRPr="00012104">
        <w:t>, but that no matter what remarkable human qualities we may have, if we do not serve, we will lose them, one by one.</w:t>
      </w:r>
    </w:p>
    <w:p w:rsidR="00E26339" w:rsidRPr="00012104" w:rsidRDefault="00E26339" w:rsidP="00E26339">
      <w:pPr>
        <w:pStyle w:val="Text"/>
      </w:pPr>
      <w:r w:rsidRPr="00012104">
        <w:t xml:space="preserve">You and I are members of a World Faith, and from day to day that World Faith is growing more and more potent and decisive in the destiny of the human race.  O, if we could be increase our </w:t>
      </w:r>
      <w:r w:rsidRPr="00012104">
        <w:rPr>
          <w:i/>
        </w:rPr>
        <w:t>service—</w:t>
      </w:r>
      <w:r w:rsidRPr="00012104">
        <w:t>do things—</w:t>
      </w:r>
      <w:r w:rsidRPr="00012104">
        <w:rPr>
          <w:i/>
        </w:rPr>
        <w:t>dare</w:t>
      </w:r>
      <w:r w:rsidRPr="00012104">
        <w:t xml:space="preserve"> things!  Is there a man with whom we are seated on a train?  Is there some one we meet in the normal daily experiences of life?  We have been too hesitant; I do not mean we can assail another soul.</w:t>
      </w:r>
    </w:p>
    <w:p w:rsidR="00E26339" w:rsidRPr="00012104" w:rsidRDefault="00E26339" w:rsidP="00E26339">
      <w:pPr>
        <w:pStyle w:val="Text"/>
      </w:pPr>
      <w:r w:rsidRPr="00012104">
        <w:t xml:space="preserve">I wonder if it would not be a good teaching technique for the individual Bahá’í to begin to figure two or three very simple questions about world conditions, or about certain spiritual attitudes reflected by the present, with a view to testing the response from the individual we meet for the first time?  Try such questions out.  We are making an effort to contact the </w:t>
      </w:r>
      <w:r w:rsidRPr="00012104">
        <w:rPr>
          <w:i/>
        </w:rPr>
        <w:t>inner</w:t>
      </w:r>
      <w:r w:rsidRPr="00012104">
        <w:t xml:space="preserve"> man.  If we do that and fail nine or ninety–nine times, do not let us be discouraged, because our one task is to learn how to meet the </w:t>
      </w:r>
      <w:r w:rsidRPr="00012104">
        <w:rPr>
          <w:i/>
        </w:rPr>
        <w:t>inner spirit</w:t>
      </w:r>
      <w:r w:rsidRPr="00012104">
        <w:t xml:space="preserve"> of the people, and not just revolve around and around their outer personality.  The person in this room, who may feel the least qualified, may prove to be, on the actual field of service, the most brilliant and successful exponent of the power of the Covenant.  The only Bahá’í who need really worry is the Bahá’í who is vain—not the Bahá’í who is humble.  But humility can be a screen if we use it as a reason for not serving, so remember the dividing line is not </w:t>
      </w:r>
      <w:r w:rsidRPr="00012104">
        <w:rPr>
          <w:i/>
        </w:rPr>
        <w:t>how much</w:t>
      </w:r>
      <w:r w:rsidRPr="00012104">
        <w:t xml:space="preserve"> we know—not how many books we have studied—but whether we passed from </w:t>
      </w:r>
      <w:r w:rsidRPr="00012104">
        <w:rPr>
          <w:i/>
        </w:rPr>
        <w:t>inaction</w:t>
      </w:r>
      <w:r w:rsidRPr="00012104">
        <w:t xml:space="preserve"> to </w:t>
      </w:r>
      <w:r w:rsidRPr="00012104">
        <w:rPr>
          <w:i/>
        </w:rPr>
        <w:t>action</w:t>
      </w:r>
      <w:r w:rsidRPr="00012104">
        <w:t>, because we are pledged to serve, and ‘Abdu’l-Bahá has pledged to serve us if we serve Him.</w:t>
      </w:r>
    </w:p>
    <w:p w:rsidR="00E26339" w:rsidRPr="00012104" w:rsidRDefault="00E26339" w:rsidP="00E26339">
      <w:pPr>
        <w:pStyle w:val="Text"/>
      </w:pPr>
      <w:r w:rsidRPr="00012104">
        <w:t xml:space="preserve">We are just about to begin constructing the interior ornamentation of the Temple, and we know the Guardian has said this is the holiest Bahá’í House of Worship that will ever be constructed in </w:t>
      </w:r>
      <w:r w:rsidRPr="00012104">
        <w:rPr>
          <w:i/>
        </w:rPr>
        <w:t>this world</w:t>
      </w:r>
      <w:r w:rsidRPr="00012104">
        <w:t xml:space="preserve">, because it was blessed by the Covenant.  Now it was a great achievement to lay the foundation; a great achievement to raise the superstructure; a tremendous achievement to apply the exterior ornamentation, but the building is still only an empty shell—it is not yet the Voice of the Holy Spirit.  Not until the interior is completed and the public meetings begin—the doors thrown open to seeking souls—will the Master’s assurance about that Temple appear in its fullness, because the meetings conducted in that Temple will </w:t>
      </w:r>
      <w:r w:rsidRPr="00012104">
        <w:rPr>
          <w:i/>
        </w:rPr>
        <w:t>revolutionize religion on this continent</w:t>
      </w:r>
      <w:r w:rsidRPr="00012104">
        <w:t>.</w:t>
      </w:r>
    </w:p>
    <w:p w:rsidR="00E26339" w:rsidRPr="00012104" w:rsidRDefault="00E26339" w:rsidP="00E26339">
      <w:pPr>
        <w:pStyle w:val="Text"/>
      </w:pPr>
      <w:r w:rsidRPr="00012104">
        <w:t>When we asked the Guardian to give us a clearer picture than what we have of the meetings to be held in the Temple, he said:  “Only readings from the Holy Books.”  Now, he did not say read only the worlds of Báb, Bahá’u’lláh and ‘Abdu’l-Bahá.  We can read words of all the Manifestations of God, but we cannot read anything else.  Furthermore, the Guardian said even a non-Bahá’í can be invited to be one of the readers.</w:t>
      </w:r>
    </w:p>
    <w:p w:rsidR="00E26339" w:rsidRPr="00012104" w:rsidRDefault="00E26339" w:rsidP="00E26339">
      <w:pPr>
        <w:pStyle w:val="Text"/>
      </w:pPr>
      <w:r w:rsidRPr="00012104">
        <w:t xml:space="preserve">Let us visualize a public meeting conducted in the Temple, which seats about 1,650 persons.  An individual who enters and stands under the central dome will see something that is not on the exterior—he will see colour.  There is a different feeling in the interior than the exterior because the interior is the shell in which the mystery of worship will be conducted.  This non-Bahá’í will find a place to sit and will remain through the service.  Supposing he is a Jew.  He will hear the words of Moses read with the greatest reverence.  “Ah!” he will say, “this is of the essence of my ancestral faith.”  A few moments later he will hear a reading from the New Testament, and he will say, “Apparently this religion is not only </w:t>
      </w:r>
      <w:r w:rsidRPr="00012104">
        <w:rPr>
          <w:i/>
        </w:rPr>
        <w:t>my</w:t>
      </w:r>
      <w:r w:rsidRPr="00012104">
        <w:t xml:space="preserve"> ancestral faith, but others also.”  Next to him a Christian, after rejoicing that the Bahá’ís have proven their religion by reading from the New Testament, will listen to the words of Muhammad.  And while this Jew and Christian, seated side by side, are still indulging in a certain awareness of perplexity, they will then hear the words of the Báb and Bahá’u’lláh.  That experience is going to be infinitely more potent than our outer teaching word can ever be, because they are listening to the Voice of God, and that experience, when they stop to reflect upon it, will not only demonstrate to them that on earth there is a religion which does not descend below the level of the Prophet, but they will then become aware of the fact that those who serve this ministry are just ordinary human beings.  There isn’t a clergyman, or a Rabbi, or a Muslim priest, or a Bishop among them.  And the words they hear will not be encased in a husk of theological abstraction.  It is the flower from the seed of Truth—the fruit.</w:t>
      </w:r>
    </w:p>
    <w:p w:rsidR="00E26339" w:rsidRPr="00012104" w:rsidRDefault="00E26339" w:rsidP="00E26339">
      <w:pPr>
        <w:pStyle w:val="Text"/>
      </w:pPr>
      <w:r w:rsidRPr="00012104">
        <w:t>Through the heart of this Covenant there is a power being generated now by our devotion to the Temple, that, God willing, will be sufficient to hold back the forces of evil released in our age, and demonstrate the victory of the Army of the Almighty.</w:t>
      </w:r>
    </w:p>
    <w:p w:rsidR="00E26339" w:rsidRPr="00012104" w:rsidRDefault="00E26339" w:rsidP="00E26339">
      <w:pPr>
        <w:pStyle w:val="Text"/>
      </w:pPr>
      <w:r w:rsidRPr="00012104">
        <w:t xml:space="preserve">Now religion to a childish soul is a joy—a personal joy—but religion to an adult has to be more than a personal joy.  It has to be a contribution to the great, ultimate battle between lightness and darkness on earth.  Why is the world so filled with destructive ideas—ideas that make human beings cruel—that blind them to every human consideration—that dehumanize them?  Because this is the time of the last great struggle between lightness and darkness, and you and I, with every penny that we can sacrifice to send to the treasurer, will help that construction fund; will produce the outer expression of the potency of the Spirit, which the Spirit needs before it will free its force.  Otherwise we could all sit down and dream, if the Spirit did our work for us.  But the sacrifice of completing the Temple discharges our obligation to the Covenant, and therefore the Holy Spirit can become vocalized in a way that is audible to other human beings.  We know of many instances—but what are words?  You cannot throw a net and raise up the running water—you cannot use words that really contain the essence of anything, but it is because our </w:t>
      </w:r>
      <w:r w:rsidRPr="00012104">
        <w:rPr>
          <w:i/>
        </w:rPr>
        <w:t>hearts</w:t>
      </w:r>
      <w:r w:rsidRPr="00012104">
        <w:t xml:space="preserve"> </w:t>
      </w:r>
      <w:r w:rsidRPr="00012104">
        <w:rPr>
          <w:i/>
        </w:rPr>
        <w:t>meet</w:t>
      </w:r>
      <w:r w:rsidRPr="00012104">
        <w:t>, as Bahá’ís that something happens, and it is better to forget everything any Bahá’í may say if we can recall the spirit of meeting of the hearts.</w:t>
      </w:r>
    </w:p>
    <w:p w:rsidR="00E26339" w:rsidRPr="00012104" w:rsidRDefault="00E26339" w:rsidP="00E26339">
      <w:pPr>
        <w:pStyle w:val="Text"/>
      </w:pPr>
      <w:r w:rsidRPr="00012104">
        <w:t xml:space="preserve">You have a particular and magnificent opportunity.  You live in one of the great metropolitan areas of the human race.  Where is the metropolis of London today?  [World Word II had recently ended; there was must devastation of London and the other cities mentioned.]  If is spiritually helpless.  And Berlin?  Paris?  Where are they all?  Darkness has overtaken them and they cannot convey the Voice of God.  You not only live in one of the great vital free metropolitan centres where you still are able to decide whether you will go down or up, day by day, but you live also in a state which ‘Abdu’l-Bahá said would be the </w:t>
      </w:r>
      <w:r w:rsidRPr="00012104">
        <w:rPr>
          <w:i/>
        </w:rPr>
        <w:t>first</w:t>
      </w:r>
      <w:r w:rsidRPr="00012104">
        <w:t xml:space="preserve"> </w:t>
      </w:r>
      <w:r w:rsidRPr="00012104">
        <w:rPr>
          <w:i/>
        </w:rPr>
        <w:t>civil embodiment of the Faith of Bahá’u’lláh on this continent</w:t>
      </w:r>
      <w:r w:rsidRPr="00012104">
        <w:t>.  What has happened to me in making this visit here is the realisation that you are not too far from that great event.  That is, we cannot say it is far or it is near because there is a time for everything, but it is near enough to quicken and enlarge our hopes not just something written in a book in 1912.  It is an actual social situation.  You are on the fringes of that social situation and it is unfolding and can only unfold as the Master foretold thirty–six years ago.</w:t>
      </w:r>
    </w:p>
    <w:p w:rsidR="00E26339" w:rsidRPr="00012104" w:rsidRDefault="00E26339" w:rsidP="00E26339">
      <w:pPr>
        <w:pStyle w:val="Text"/>
      </w:pPr>
      <w:r w:rsidRPr="00012104">
        <w:t>Forgive me if I have spoken too much, but really, my friends, all I wanted to say is if we could just open our hearts to the love and spirit of the Faith, and realize that when the Guardian gives us terrible jobs he is only measuring how much higher we have to grow, and can grow.  If you want to make a man a dwarf you give him a succession of easier and easier tasks, and eventually he will crawl on the ground, his task will be so small.  But the Guardian does not make us dwarfs.  He puts the task up so high we break our necks trying to touch it.  He wants us to be giants of the spiritual world.</w:t>
      </w:r>
    </w:p>
    <w:p w:rsidR="00637BA5" w:rsidRPr="001827E3" w:rsidRDefault="00637BA5" w:rsidP="001827E3"/>
    <w:sectPr w:rsidR="00637BA5" w:rsidRPr="001827E3" w:rsidSect="005C696A">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8391" w:h="11907" w:code="11"/>
      <w:pgMar w:top="567" w:right="680" w:bottom="567" w:left="680" w:header="720" w:footer="567" w:gutter="0"/>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563" w:rsidRDefault="00764563" w:rsidP="00E41271">
      <w:r>
        <w:separator/>
      </w:r>
    </w:p>
  </w:endnote>
  <w:endnote w:type="continuationSeparator" w:id="0">
    <w:p w:rsidR="00764563" w:rsidRDefault="00764563"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G Omega">
    <w:altName w:val="Franklin Gothic Book"/>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783415"/>
      <w:docPartObj>
        <w:docPartGallery w:val="Page Numbers (Bottom of Page)"/>
        <w:docPartUnique/>
      </w:docPartObj>
    </w:sdtPr>
    <w:sdtEndPr>
      <w:rPr>
        <w:noProof/>
      </w:rPr>
    </w:sdtEndPr>
    <w:sdtContent>
      <w:p w:rsidR="00764563" w:rsidRDefault="00764563">
        <w:pPr>
          <w:pStyle w:val="Footer"/>
          <w:jc w:val="center"/>
        </w:pPr>
        <w:r>
          <w:fldChar w:fldCharType="begin"/>
        </w:r>
        <w:r>
          <w:instrText xml:space="preserve"> PAGE   \* MERGEFORMAT </w:instrText>
        </w:r>
        <w:r>
          <w:fldChar w:fldCharType="separate"/>
        </w:r>
        <w:r w:rsidR="00333A33">
          <w:rPr>
            <w:noProof/>
          </w:rPr>
          <w:t>2</w:t>
        </w:r>
        <w:r>
          <w:rPr>
            <w:noProof/>
          </w:rPr>
          <w:fldChar w:fldCharType="end"/>
        </w:r>
      </w:p>
    </w:sdtContent>
  </w:sdt>
  <w:p w:rsidR="00764563" w:rsidRDefault="007645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4149507"/>
      <w:docPartObj>
        <w:docPartGallery w:val="Page Numbers (Bottom of Page)"/>
        <w:docPartUnique/>
      </w:docPartObj>
    </w:sdtPr>
    <w:sdtEndPr>
      <w:rPr>
        <w:noProof/>
      </w:rPr>
    </w:sdtEndPr>
    <w:sdtContent>
      <w:p w:rsidR="00764563" w:rsidRDefault="00764563">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764563" w:rsidRDefault="007645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6105575"/>
      <w:docPartObj>
        <w:docPartGallery w:val="Page Numbers (Bottom of Page)"/>
        <w:docPartUnique/>
      </w:docPartObj>
    </w:sdtPr>
    <w:sdtEndPr>
      <w:rPr>
        <w:noProof/>
      </w:rPr>
    </w:sdtEndPr>
    <w:sdtContent>
      <w:p w:rsidR="00764563" w:rsidRDefault="00764563">
        <w:pPr>
          <w:pStyle w:val="Footer"/>
          <w:jc w:val="center"/>
        </w:pPr>
        <w:r>
          <w:fldChar w:fldCharType="begin"/>
        </w:r>
        <w:r>
          <w:instrText xml:space="preserve"> PAGE   \* MERGEFORMAT </w:instrText>
        </w:r>
        <w:r>
          <w:fldChar w:fldCharType="separate"/>
        </w:r>
        <w:r w:rsidR="00333A33">
          <w:rPr>
            <w:noProof/>
          </w:rPr>
          <w:t>1</w:t>
        </w:r>
        <w:r>
          <w:rPr>
            <w:noProof/>
          </w:rPr>
          <w:fldChar w:fldCharType="end"/>
        </w:r>
      </w:p>
    </w:sdtContent>
  </w:sdt>
  <w:p w:rsidR="00764563" w:rsidRDefault="0076456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936606"/>
      <w:docPartObj>
        <w:docPartGallery w:val="Page Numbers (Bottom of Page)"/>
        <w:docPartUnique/>
      </w:docPartObj>
    </w:sdtPr>
    <w:sdtEndPr>
      <w:rPr>
        <w:noProof/>
      </w:rPr>
    </w:sdtEndPr>
    <w:sdtContent>
      <w:p w:rsidR="00764563" w:rsidRDefault="00764563">
        <w:pPr>
          <w:pStyle w:val="Footer"/>
          <w:jc w:val="center"/>
        </w:pPr>
        <w:r>
          <w:fldChar w:fldCharType="begin"/>
        </w:r>
        <w:r>
          <w:instrText xml:space="preserve"> PAGE   \* MERGEFORMAT </w:instrText>
        </w:r>
        <w:r>
          <w:fldChar w:fldCharType="separate"/>
        </w:r>
        <w:r w:rsidR="00333A33">
          <w:rPr>
            <w:noProof/>
          </w:rPr>
          <w:t>4</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052042"/>
      <w:docPartObj>
        <w:docPartGallery w:val="Page Numbers (Bottom of Page)"/>
        <w:docPartUnique/>
      </w:docPartObj>
    </w:sdtPr>
    <w:sdtEndPr>
      <w:rPr>
        <w:noProof/>
      </w:rPr>
    </w:sdtEndPr>
    <w:sdtContent>
      <w:p w:rsidR="00764563" w:rsidRDefault="00764563">
        <w:pPr>
          <w:pStyle w:val="Footer"/>
          <w:jc w:val="center"/>
        </w:pPr>
        <w:r>
          <w:fldChar w:fldCharType="begin"/>
        </w:r>
        <w:r>
          <w:instrText xml:space="preserve"> PAGE   \* MERGEFORMAT </w:instrText>
        </w:r>
        <w:r>
          <w:fldChar w:fldCharType="separate"/>
        </w:r>
        <w:r w:rsidR="00333A33">
          <w:rPr>
            <w:noProof/>
          </w:rPr>
          <w:t>5</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026871"/>
      <w:docPartObj>
        <w:docPartGallery w:val="Page Numbers (Bottom of Page)"/>
        <w:docPartUnique/>
      </w:docPartObj>
    </w:sdtPr>
    <w:sdtEndPr>
      <w:rPr>
        <w:noProof/>
      </w:rPr>
    </w:sdtEndPr>
    <w:sdtContent>
      <w:p w:rsidR="00764563" w:rsidRDefault="00764563">
        <w:pPr>
          <w:pStyle w:val="Footer"/>
          <w:jc w:val="center"/>
        </w:pPr>
        <w:r>
          <w:fldChar w:fldCharType="begin"/>
        </w:r>
        <w:r>
          <w:instrText xml:space="preserve"> PAGE   \* MERGEFORMAT </w:instrText>
        </w:r>
        <w:r>
          <w:fldChar w:fldCharType="separate"/>
        </w:r>
        <w:r w:rsidR="00333A33">
          <w:rPr>
            <w:noProof/>
          </w:rPr>
          <w:t>3</w:t>
        </w:r>
        <w:r>
          <w:rPr>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563" w:rsidRDefault="00764563">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563" w:rsidRDefault="00764563">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563" w:rsidRDefault="007645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563" w:rsidRDefault="00764563" w:rsidP="00E41271">
      <w:r>
        <w:separator/>
      </w:r>
    </w:p>
  </w:footnote>
  <w:footnote w:type="continuationSeparator" w:id="0">
    <w:p w:rsidR="00764563" w:rsidRDefault="00764563" w:rsidP="00E41271">
      <w:r>
        <w:continuationSeparator/>
      </w:r>
    </w:p>
  </w:footnote>
  <w:footnote w:id="1">
    <w:p w:rsidR="00764563" w:rsidRPr="00C463E6" w:rsidRDefault="00764563" w:rsidP="00C463E6">
      <w:pPr>
        <w:pStyle w:val="FootnoteText"/>
        <w:rPr>
          <w:lang w:val="en-US"/>
        </w:rPr>
      </w:pPr>
      <w:r>
        <w:rPr>
          <w:rStyle w:val="FootnoteReference"/>
        </w:rPr>
        <w:footnoteRef/>
      </w:r>
      <w:r>
        <w:tab/>
      </w:r>
      <w:r w:rsidRPr="00C463E6">
        <w:t>A few not readily available quotations referenced in the text were added to the Appendix.  More recent translations of quotations and their references have been used where available.—M.W.T.  January 2001.</w:t>
      </w:r>
    </w:p>
  </w:footnote>
  <w:footnote w:id="2">
    <w:p w:rsidR="00764563" w:rsidRPr="00B7188F" w:rsidRDefault="00764563">
      <w:pPr>
        <w:pStyle w:val="FootnoteText"/>
        <w:rPr>
          <w:lang w:val="en-US"/>
        </w:rPr>
      </w:pPr>
      <w:r>
        <w:rPr>
          <w:rStyle w:val="FootnoteReference"/>
        </w:rPr>
        <w:footnoteRef/>
      </w:r>
      <w:r>
        <w:tab/>
      </w:r>
      <w:r w:rsidRPr="00146866">
        <w:rPr>
          <w:szCs w:val="18"/>
        </w:rPr>
        <w:t>Amatu’l-Bahá Rú</w:t>
      </w:r>
      <w:r w:rsidR="00146866" w:rsidRPr="00146866">
        <w:rPr>
          <w:szCs w:val="18"/>
        </w:rPr>
        <w:t>ḥ</w:t>
      </w:r>
      <w:r w:rsidRPr="00146866">
        <w:rPr>
          <w:szCs w:val="18"/>
        </w:rPr>
        <w:t xml:space="preserve">íyyih </w:t>
      </w:r>
      <w:r w:rsidRPr="00146866">
        <w:rPr>
          <w:szCs w:val="18"/>
          <w:u w:val="single"/>
        </w:rPr>
        <w:t>Kh</w:t>
      </w:r>
      <w:r w:rsidRPr="00146866">
        <w:rPr>
          <w:szCs w:val="18"/>
        </w:rPr>
        <w:t xml:space="preserve">ánum, </w:t>
      </w:r>
      <w:r w:rsidRPr="00146866">
        <w:rPr>
          <w:i/>
          <w:szCs w:val="18"/>
        </w:rPr>
        <w:t>Teaching Problems,</w:t>
      </w:r>
      <w:r w:rsidRPr="00146866">
        <w:rPr>
          <w:szCs w:val="18"/>
        </w:rPr>
        <w:t xml:space="preserve"> pp. 7–8.</w:t>
      </w:r>
    </w:p>
  </w:footnote>
  <w:footnote w:id="3">
    <w:p w:rsidR="00012104" w:rsidRPr="00012104" w:rsidRDefault="00012104" w:rsidP="00012104">
      <w:pPr>
        <w:pStyle w:val="FootnoteText"/>
        <w:rPr>
          <w:lang w:val="en-US"/>
        </w:rPr>
      </w:pPr>
      <w:r>
        <w:rPr>
          <w:rStyle w:val="FootnoteReference"/>
        </w:rPr>
        <w:footnoteRef/>
      </w:r>
      <w:r>
        <w:tab/>
        <w:t>Due to additions, the pagination no longer reflects the printed edition.—M.W.T.</w:t>
      </w:r>
    </w:p>
  </w:footnote>
  <w:footnote w:id="4">
    <w:p w:rsidR="00764563" w:rsidRPr="008C7DCE" w:rsidRDefault="00764563" w:rsidP="00A96608">
      <w:pPr>
        <w:pStyle w:val="FootnoteText"/>
        <w:rPr>
          <w:lang w:val="en-US"/>
        </w:rPr>
      </w:pPr>
      <w:r>
        <w:rPr>
          <w:rStyle w:val="FootnoteReference"/>
        </w:rPr>
        <w:footnoteRef/>
      </w:r>
      <w:r>
        <w:tab/>
        <w:t>‘Abdu’l-Bahá</w:t>
      </w:r>
      <w:r w:rsidR="00A96608">
        <w:t>,</w:t>
      </w:r>
      <w:r>
        <w:t xml:space="preserve"> </w:t>
      </w:r>
      <w:r>
        <w:rPr>
          <w:i/>
        </w:rPr>
        <w:t>SWA</w:t>
      </w:r>
      <w:r>
        <w:t xml:space="preserve">, p. 228; and </w:t>
      </w:r>
      <w:r>
        <w:rPr>
          <w:i/>
        </w:rPr>
        <w:t>SW</w:t>
      </w:r>
      <w:r>
        <w:t>, XI:14, 23 November 1920</w:t>
      </w:r>
      <w:r>
        <w:rPr>
          <w:b/>
        </w:rPr>
        <w:t>,</w:t>
      </w:r>
      <w:r>
        <w:t xml:space="preserve"> p. 242.</w:t>
      </w:r>
    </w:p>
  </w:footnote>
  <w:footnote w:id="5">
    <w:p w:rsidR="00764563" w:rsidRPr="008C7DCE" w:rsidRDefault="00764563" w:rsidP="00A96608">
      <w:pPr>
        <w:pStyle w:val="FootnoteText"/>
        <w:rPr>
          <w:lang w:val="en-US"/>
        </w:rPr>
      </w:pPr>
      <w:r>
        <w:rPr>
          <w:rStyle w:val="FootnoteReference"/>
        </w:rPr>
        <w:footnoteRef/>
      </w:r>
      <w:r>
        <w:tab/>
        <w:t>Bahá’u’lláh</w:t>
      </w:r>
      <w:r w:rsidR="00A96608">
        <w:t>,</w:t>
      </w:r>
      <w:r>
        <w:t xml:space="preserve"> </w:t>
      </w:r>
      <w:r>
        <w:rPr>
          <w:i/>
        </w:rPr>
        <w:t>ESW</w:t>
      </w:r>
      <w:r>
        <w:t>, p. 46.</w:t>
      </w:r>
    </w:p>
  </w:footnote>
  <w:footnote w:id="6">
    <w:p w:rsidR="00764563" w:rsidRPr="008C7DCE" w:rsidRDefault="00764563" w:rsidP="00A96608">
      <w:pPr>
        <w:pStyle w:val="FootnoteText"/>
        <w:rPr>
          <w:lang w:val="en-US"/>
        </w:rPr>
      </w:pPr>
      <w:r>
        <w:rPr>
          <w:rStyle w:val="FootnoteReference"/>
        </w:rPr>
        <w:footnoteRef/>
      </w:r>
      <w:r>
        <w:tab/>
        <w:t>Bahá’u’lláh</w:t>
      </w:r>
      <w:r w:rsidR="00A96608">
        <w:t>,</w:t>
      </w:r>
      <w:r>
        <w:t xml:space="preserve"> </w:t>
      </w:r>
      <w:r>
        <w:rPr>
          <w:i/>
        </w:rPr>
        <w:t>ESW</w:t>
      </w:r>
      <w:r>
        <w:t>, p. 47.</w:t>
      </w:r>
    </w:p>
  </w:footnote>
  <w:footnote w:id="7">
    <w:p w:rsidR="00764563" w:rsidRPr="008C7DCE" w:rsidRDefault="00764563">
      <w:pPr>
        <w:pStyle w:val="FootnoteText"/>
        <w:rPr>
          <w:lang w:val="en-US"/>
        </w:rPr>
      </w:pPr>
      <w:r>
        <w:rPr>
          <w:rStyle w:val="FootnoteReference"/>
        </w:rPr>
        <w:footnoteRef/>
      </w:r>
      <w:r>
        <w:tab/>
        <w:t xml:space="preserve">The Báb quoted in </w:t>
      </w:r>
      <w:r>
        <w:rPr>
          <w:i/>
        </w:rPr>
        <w:t>DB</w:t>
      </w:r>
      <w:r>
        <w:t>, p. 253.</w:t>
      </w:r>
    </w:p>
  </w:footnote>
  <w:footnote w:id="8">
    <w:p w:rsidR="00A96608" w:rsidRPr="00A96608" w:rsidRDefault="00A96608" w:rsidP="00A96608">
      <w:pPr>
        <w:pStyle w:val="FootnoteText"/>
        <w:rPr>
          <w:lang w:val="en-US"/>
        </w:rPr>
      </w:pPr>
      <w:r>
        <w:rPr>
          <w:rStyle w:val="FootnoteReference"/>
        </w:rPr>
        <w:footnoteRef/>
      </w:r>
      <w:r>
        <w:tab/>
        <w:t xml:space="preserve">‘Abdu’l-Bahá in </w:t>
      </w:r>
      <w:r>
        <w:rPr>
          <w:i/>
        </w:rPr>
        <w:t>SW</w:t>
      </w:r>
      <w:r>
        <w:t>, IV:10, 8 September 1913, p. 170.</w:t>
      </w:r>
    </w:p>
  </w:footnote>
  <w:footnote w:id="9">
    <w:p w:rsidR="00A578F1" w:rsidRPr="00A578F1" w:rsidRDefault="00A578F1">
      <w:pPr>
        <w:pStyle w:val="FootnoteText"/>
        <w:rPr>
          <w:lang w:val="en-US"/>
        </w:rPr>
      </w:pPr>
      <w:r>
        <w:rPr>
          <w:rStyle w:val="FootnoteReference"/>
        </w:rPr>
        <w:footnoteRef/>
      </w:r>
      <w:r>
        <w:tab/>
      </w:r>
      <w:r w:rsidR="00A96608">
        <w:t xml:space="preserve">‘Abdu’l-Bahá, </w:t>
      </w:r>
      <w:r>
        <w:t xml:space="preserve">Tablet of ‘Abdu’l-Bahá in </w:t>
      </w:r>
      <w:r>
        <w:rPr>
          <w:i/>
        </w:rPr>
        <w:t>SW</w:t>
      </w:r>
      <w:r>
        <w:t>, IV:5, 5 June 1913, p. 88.</w:t>
      </w:r>
    </w:p>
  </w:footnote>
  <w:footnote w:id="10">
    <w:p w:rsidR="00A578F1" w:rsidRPr="00A578F1" w:rsidRDefault="00A578F1" w:rsidP="00A96608">
      <w:pPr>
        <w:pStyle w:val="FootnoteText"/>
        <w:rPr>
          <w:lang w:val="en-US"/>
        </w:rPr>
      </w:pPr>
      <w:r>
        <w:rPr>
          <w:rStyle w:val="FootnoteReference"/>
        </w:rPr>
        <w:footnoteRef/>
      </w:r>
      <w:r>
        <w:tab/>
      </w:r>
      <w:r w:rsidR="00A96608">
        <w:t xml:space="preserve">‘Abdu’l-Bahá in </w:t>
      </w:r>
      <w:r>
        <w:rPr>
          <w:i/>
        </w:rPr>
        <w:t>SW</w:t>
      </w:r>
      <w:r>
        <w:t>, X:5, 5 June 1919, p. 95.</w:t>
      </w:r>
    </w:p>
  </w:footnote>
  <w:footnote w:id="11">
    <w:p w:rsidR="00A578F1" w:rsidRPr="00A578F1" w:rsidRDefault="00A578F1" w:rsidP="00A96608">
      <w:pPr>
        <w:pStyle w:val="FootnoteText"/>
        <w:rPr>
          <w:lang w:val="en-US"/>
        </w:rPr>
      </w:pPr>
      <w:r>
        <w:rPr>
          <w:rStyle w:val="FootnoteReference"/>
        </w:rPr>
        <w:footnoteRef/>
      </w:r>
      <w:r>
        <w:tab/>
        <w:t xml:space="preserve">‘Abdu’l-Bahá </w:t>
      </w:r>
      <w:r w:rsidR="00A96608">
        <w:t xml:space="preserve">in </w:t>
      </w:r>
      <w:r>
        <w:rPr>
          <w:i/>
        </w:rPr>
        <w:t>SWA</w:t>
      </w:r>
      <w:r>
        <w:t>, p. 223.</w:t>
      </w:r>
    </w:p>
  </w:footnote>
  <w:footnote w:id="12">
    <w:p w:rsidR="00F2325A" w:rsidRPr="00F2325A" w:rsidRDefault="00F2325A">
      <w:pPr>
        <w:pStyle w:val="FootnoteText"/>
        <w:rPr>
          <w:lang w:val="en-US"/>
        </w:rPr>
      </w:pPr>
      <w:r>
        <w:rPr>
          <w:rStyle w:val="FootnoteReference"/>
        </w:rPr>
        <w:footnoteRef/>
      </w:r>
      <w:r>
        <w:tab/>
      </w:r>
      <w:r w:rsidR="00A96608">
        <w:t xml:space="preserve">‘Abdu’l-Bahá in </w:t>
      </w:r>
      <w:r>
        <w:rPr>
          <w:i/>
        </w:rPr>
        <w:t>SW</w:t>
      </w:r>
      <w:r>
        <w:t>, X:14, 23 November 1919, p. 263.</w:t>
      </w:r>
    </w:p>
  </w:footnote>
  <w:footnote w:id="13">
    <w:p w:rsidR="00F2325A" w:rsidRPr="00F2325A" w:rsidRDefault="00F2325A" w:rsidP="00A96608">
      <w:pPr>
        <w:pStyle w:val="FootnoteText"/>
        <w:rPr>
          <w:lang w:val="en-US"/>
        </w:rPr>
      </w:pPr>
      <w:r>
        <w:rPr>
          <w:rStyle w:val="FootnoteReference"/>
        </w:rPr>
        <w:footnoteRef/>
      </w:r>
      <w:r>
        <w:tab/>
        <w:t>‘Abdu’l-Bahá</w:t>
      </w:r>
      <w:r w:rsidR="00A96608">
        <w:t>,</w:t>
      </w:r>
      <w:r>
        <w:t xml:space="preserve"> </w:t>
      </w:r>
      <w:r>
        <w:rPr>
          <w:i/>
        </w:rPr>
        <w:t>TDP</w:t>
      </w:r>
      <w:r>
        <w:t>, p. 51.</w:t>
      </w:r>
    </w:p>
  </w:footnote>
  <w:footnote w:id="14">
    <w:p w:rsidR="00F2325A" w:rsidRPr="00146866" w:rsidRDefault="00F2325A" w:rsidP="00A96608">
      <w:pPr>
        <w:pStyle w:val="FootnoteText"/>
        <w:rPr>
          <w:lang w:val="es-ES"/>
        </w:rPr>
      </w:pPr>
      <w:r>
        <w:rPr>
          <w:rStyle w:val="FootnoteReference"/>
        </w:rPr>
        <w:footnoteRef/>
      </w:r>
      <w:r>
        <w:tab/>
        <w:t>Bahá’u’lláh</w:t>
      </w:r>
      <w:r w:rsidR="00A96608">
        <w:t>,</w:t>
      </w:r>
      <w:r>
        <w:t xml:space="preserve"> </w:t>
      </w:r>
      <w:r>
        <w:rPr>
          <w:i/>
        </w:rPr>
        <w:t>KA</w:t>
      </w:r>
      <w:r>
        <w:t xml:space="preserve">, para. </w:t>
      </w:r>
      <w:r w:rsidRPr="00146866">
        <w:rPr>
          <w:lang w:val="es-ES"/>
        </w:rPr>
        <w:t>149, p. 73.</w:t>
      </w:r>
    </w:p>
  </w:footnote>
  <w:footnote w:id="15">
    <w:p w:rsidR="00F2325A" w:rsidRPr="00146866" w:rsidRDefault="00F2325A" w:rsidP="00A96608">
      <w:pPr>
        <w:pStyle w:val="FootnoteText"/>
        <w:rPr>
          <w:lang w:val="es-ES"/>
        </w:rPr>
      </w:pPr>
      <w:r>
        <w:rPr>
          <w:rStyle w:val="FootnoteReference"/>
        </w:rPr>
        <w:footnoteRef/>
      </w:r>
      <w:r w:rsidRPr="00146866">
        <w:rPr>
          <w:lang w:val="es-ES"/>
        </w:rPr>
        <w:tab/>
        <w:t>Bahá’u’lláh</w:t>
      </w:r>
      <w:r w:rsidR="00A96608" w:rsidRPr="00146866">
        <w:rPr>
          <w:lang w:val="es-ES"/>
        </w:rPr>
        <w:t>,</w:t>
      </w:r>
      <w:r w:rsidRPr="00146866">
        <w:rPr>
          <w:lang w:val="es-ES"/>
        </w:rPr>
        <w:t xml:space="preserve"> </w:t>
      </w:r>
      <w:r w:rsidRPr="00146866">
        <w:rPr>
          <w:i/>
          <w:lang w:val="es-ES"/>
        </w:rPr>
        <w:t>KA</w:t>
      </w:r>
      <w:r w:rsidRPr="00146866">
        <w:rPr>
          <w:lang w:val="es-ES"/>
        </w:rPr>
        <w:t>, para. 149, p. 74.</w:t>
      </w:r>
    </w:p>
  </w:footnote>
  <w:footnote w:id="16">
    <w:p w:rsidR="00012104" w:rsidRPr="00012104" w:rsidRDefault="00012104" w:rsidP="00A96608">
      <w:pPr>
        <w:pStyle w:val="FootnoteText"/>
        <w:rPr>
          <w:lang w:val="en-US"/>
        </w:rPr>
      </w:pPr>
      <w:r>
        <w:rPr>
          <w:rStyle w:val="FootnoteReference"/>
        </w:rPr>
        <w:footnoteRef/>
      </w:r>
      <w:r>
        <w:tab/>
        <w:t>Bahá’u’lláh</w:t>
      </w:r>
      <w:r w:rsidR="00A96608">
        <w:t>,</w:t>
      </w:r>
      <w:r>
        <w:t xml:space="preserve"> </w:t>
      </w:r>
      <w:r>
        <w:rPr>
          <w:i/>
        </w:rPr>
        <w:t>KA</w:t>
      </w:r>
      <w:r>
        <w:t>:  Questions and Answers No. 68, p. 127.</w:t>
      </w:r>
    </w:p>
  </w:footnote>
  <w:footnote w:id="17">
    <w:p w:rsidR="00251678" w:rsidRPr="00251678" w:rsidRDefault="00251678" w:rsidP="00251678">
      <w:pPr>
        <w:pStyle w:val="FootnoteText"/>
        <w:rPr>
          <w:lang w:val="en-US"/>
        </w:rPr>
      </w:pPr>
      <w:r>
        <w:rPr>
          <w:rStyle w:val="FootnoteReference"/>
        </w:rPr>
        <w:footnoteRef/>
      </w:r>
      <w:r>
        <w:tab/>
        <w:t xml:space="preserve">‘Abdu’l-Bahá, </w:t>
      </w:r>
      <w:r>
        <w:rPr>
          <w:i/>
        </w:rPr>
        <w:t>SWA</w:t>
      </w:r>
      <w:r>
        <w:t>, pp. 70–71.</w:t>
      </w:r>
    </w:p>
  </w:footnote>
  <w:footnote w:id="18">
    <w:p w:rsidR="005C696A" w:rsidRPr="005C696A" w:rsidRDefault="005C696A" w:rsidP="00A96608">
      <w:pPr>
        <w:pStyle w:val="FootnoteText"/>
        <w:rPr>
          <w:lang w:val="en-US"/>
        </w:rPr>
      </w:pPr>
      <w:r>
        <w:rPr>
          <w:rStyle w:val="FootnoteReference"/>
        </w:rPr>
        <w:footnoteRef/>
      </w:r>
      <w:r>
        <w:tab/>
        <w:t>‘Abdu’l-Bahá</w:t>
      </w:r>
      <w:r w:rsidR="00A96608">
        <w:t xml:space="preserve"> in</w:t>
      </w:r>
      <w:r>
        <w:t xml:space="preserve"> </w:t>
      </w:r>
      <w:r>
        <w:rPr>
          <w:i/>
        </w:rPr>
        <w:t>CC</w:t>
      </w:r>
      <w:r>
        <w:t xml:space="preserve">, Vol. I (The Covenant), No. 251, pp. 127–128; and </w:t>
      </w:r>
      <w:r>
        <w:rPr>
          <w:i/>
        </w:rPr>
        <w:t>SW</w:t>
      </w:r>
      <w:r>
        <w:t>, 14:7, October 1923, p. 225.</w:t>
      </w:r>
    </w:p>
  </w:footnote>
  <w:footnote w:id="19">
    <w:p w:rsidR="004869B6" w:rsidRPr="004869B6" w:rsidRDefault="004869B6">
      <w:pPr>
        <w:pStyle w:val="FootnoteText"/>
        <w:rPr>
          <w:lang w:val="en-US"/>
        </w:rPr>
      </w:pPr>
      <w:r>
        <w:rPr>
          <w:rStyle w:val="FootnoteReference"/>
        </w:rPr>
        <w:footnoteRef/>
      </w:r>
      <w:r>
        <w:tab/>
      </w:r>
      <w:r w:rsidR="00A96608">
        <w:t xml:space="preserve">‘Abdu’l-Bahá in </w:t>
      </w:r>
      <w:r>
        <w:rPr>
          <w:i/>
          <w:iCs/>
        </w:rPr>
        <w:t>SW</w:t>
      </w:r>
      <w:r>
        <w:t>, XI:14, 12 December 1920, p. 243.</w:t>
      </w:r>
    </w:p>
  </w:footnote>
  <w:footnote w:id="20">
    <w:p w:rsidR="004869B6" w:rsidRPr="004869B6" w:rsidRDefault="004869B6">
      <w:pPr>
        <w:pStyle w:val="FootnoteText"/>
        <w:rPr>
          <w:lang w:val="en-US"/>
        </w:rPr>
      </w:pPr>
      <w:r>
        <w:rPr>
          <w:rStyle w:val="FootnoteReference"/>
        </w:rPr>
        <w:footnoteRef/>
      </w:r>
      <w:r>
        <w:tab/>
      </w:r>
      <w:r w:rsidR="00A96608">
        <w:t xml:space="preserve">‘Abdu’l-Bahá in </w:t>
      </w:r>
      <w:r>
        <w:rPr>
          <w:i/>
          <w:iCs/>
        </w:rPr>
        <w:t>SW</w:t>
      </w:r>
      <w:r>
        <w:t>, XI:8, 1 August 1920, p. 121.</w:t>
      </w:r>
    </w:p>
  </w:footnote>
  <w:footnote w:id="21">
    <w:p w:rsidR="004869B6" w:rsidRPr="004869B6" w:rsidRDefault="004869B6">
      <w:pPr>
        <w:pStyle w:val="FootnoteText"/>
        <w:rPr>
          <w:lang w:val="en-US"/>
        </w:rPr>
      </w:pPr>
      <w:r>
        <w:rPr>
          <w:rStyle w:val="FootnoteReference"/>
        </w:rPr>
        <w:footnoteRef/>
      </w:r>
      <w:r>
        <w:tab/>
      </w:r>
      <w:r w:rsidR="00D85624">
        <w:t xml:space="preserve">The Báb in </w:t>
      </w:r>
      <w:r>
        <w:rPr>
          <w:i/>
        </w:rPr>
        <w:t>DB</w:t>
      </w:r>
      <w:r>
        <w:t>, pp. 85–87.</w:t>
      </w:r>
    </w:p>
  </w:footnote>
  <w:footnote w:id="22">
    <w:p w:rsidR="004869B6" w:rsidRPr="004869B6" w:rsidRDefault="004869B6">
      <w:pPr>
        <w:pStyle w:val="FootnoteText"/>
        <w:rPr>
          <w:lang w:val="en-US"/>
        </w:rPr>
      </w:pPr>
      <w:r>
        <w:rPr>
          <w:rStyle w:val="FootnoteReference"/>
        </w:rPr>
        <w:footnoteRef/>
      </w:r>
      <w:r>
        <w:tab/>
      </w:r>
      <w:r w:rsidR="00D85624">
        <w:t xml:space="preserve">‘Abdu’l-Bahá in </w:t>
      </w:r>
      <w:r>
        <w:rPr>
          <w:i/>
          <w:iCs/>
        </w:rPr>
        <w:t>SW</w:t>
      </w:r>
      <w:r>
        <w:t>, XII:16, 31 December 1921, p. 250.</w:t>
      </w:r>
    </w:p>
  </w:footnote>
  <w:footnote w:id="23">
    <w:p w:rsidR="00A96608" w:rsidRPr="00A96608" w:rsidRDefault="00A96608">
      <w:pPr>
        <w:pStyle w:val="FootnoteText"/>
        <w:rPr>
          <w:lang w:val="en-US"/>
        </w:rPr>
      </w:pPr>
      <w:r>
        <w:rPr>
          <w:rStyle w:val="FootnoteReference"/>
        </w:rPr>
        <w:footnoteRef/>
      </w:r>
      <w:r>
        <w:tab/>
      </w:r>
      <w:r w:rsidR="00D85624">
        <w:t xml:space="preserve">‘Abdu’l-Bahá in </w:t>
      </w:r>
      <w:r>
        <w:rPr>
          <w:i/>
          <w:iCs/>
        </w:rPr>
        <w:t>SW</w:t>
      </w:r>
      <w:r>
        <w:t>, XII:16, 31 December 1921, pp. 251 and 254.</w:t>
      </w:r>
    </w:p>
  </w:footnote>
  <w:footnote w:id="24">
    <w:p w:rsidR="00A96608" w:rsidRPr="004915BA" w:rsidRDefault="00A96608">
      <w:pPr>
        <w:pStyle w:val="FootnoteText"/>
        <w:rPr>
          <w:lang w:val="es-ES"/>
        </w:rPr>
      </w:pPr>
      <w:r>
        <w:rPr>
          <w:rStyle w:val="FootnoteReference"/>
        </w:rPr>
        <w:footnoteRef/>
      </w:r>
      <w:r w:rsidRPr="004915BA">
        <w:rPr>
          <w:lang w:val="es-ES"/>
        </w:rPr>
        <w:tab/>
      </w:r>
      <w:r w:rsidR="004915BA" w:rsidRPr="004915BA">
        <w:rPr>
          <w:lang w:val="es-ES"/>
        </w:rPr>
        <w:t xml:space="preserve">‘Abdu’l-Bahá, </w:t>
      </w:r>
      <w:r w:rsidRPr="004915BA">
        <w:rPr>
          <w:i/>
          <w:iCs/>
          <w:lang w:val="es-ES"/>
        </w:rPr>
        <w:t>BS</w:t>
      </w:r>
      <w:r w:rsidRPr="004915BA">
        <w:rPr>
          <w:lang w:val="es-ES"/>
        </w:rPr>
        <w:t>, No. 964, p. 501.</w:t>
      </w:r>
    </w:p>
  </w:footnote>
  <w:footnote w:id="25">
    <w:p w:rsidR="00A96608" w:rsidRPr="00A96608" w:rsidRDefault="00A96608">
      <w:pPr>
        <w:pStyle w:val="FootnoteText"/>
        <w:rPr>
          <w:lang w:val="en-US"/>
        </w:rPr>
      </w:pPr>
      <w:r>
        <w:rPr>
          <w:rStyle w:val="FootnoteReference"/>
        </w:rPr>
        <w:footnoteRef/>
      </w:r>
      <w:r>
        <w:tab/>
      </w:r>
      <w:r w:rsidR="00B45A47">
        <w:t xml:space="preserve">‘Abdu’l-Bahá in </w:t>
      </w:r>
      <w:r>
        <w:rPr>
          <w:i/>
          <w:iCs/>
        </w:rPr>
        <w:t>SW</w:t>
      </w:r>
      <w:r>
        <w:t>, XII:14, 23 November 1921, pp. 233–4.</w:t>
      </w:r>
    </w:p>
  </w:footnote>
  <w:footnote w:id="26">
    <w:p w:rsidR="00764563" w:rsidRDefault="00764563" w:rsidP="00E26339">
      <w:pPr>
        <w:pStyle w:val="FootnoteText"/>
      </w:pPr>
      <w:r>
        <w:rPr>
          <w:rStyle w:val="FootnoteReference"/>
        </w:rPr>
        <w:footnoteRef/>
      </w:r>
      <w:r>
        <w:tab/>
        <w:t>The talk was sent by Reggie Newkirk, former Secretary of the Canadian NSA, to Ernie Barkes (ebarkes@pacificcoast.net).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563" w:rsidRDefault="007645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563" w:rsidRDefault="007645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563" w:rsidRDefault="007645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84290A"/>
    <w:lvl w:ilvl="0">
      <w:start w:val="1"/>
      <w:numFmt w:val="decimal"/>
      <w:lvlText w:val="%1."/>
      <w:lvlJc w:val="left"/>
      <w:pPr>
        <w:tabs>
          <w:tab w:val="num" w:pos="1492"/>
        </w:tabs>
        <w:ind w:left="1492" w:hanging="360"/>
      </w:pPr>
    </w:lvl>
  </w:abstractNum>
  <w:abstractNum w:abstractNumId="1">
    <w:nsid w:val="FFFFFF7D"/>
    <w:multiLevelType w:val="singleLevel"/>
    <w:tmpl w:val="829E7954"/>
    <w:lvl w:ilvl="0">
      <w:start w:val="1"/>
      <w:numFmt w:val="decimal"/>
      <w:lvlText w:val="%1."/>
      <w:lvlJc w:val="left"/>
      <w:pPr>
        <w:tabs>
          <w:tab w:val="num" w:pos="1209"/>
        </w:tabs>
        <w:ind w:left="1209" w:hanging="360"/>
      </w:pPr>
    </w:lvl>
  </w:abstractNum>
  <w:abstractNum w:abstractNumId="2">
    <w:nsid w:val="FFFFFF7E"/>
    <w:multiLevelType w:val="singleLevel"/>
    <w:tmpl w:val="2536F6D8"/>
    <w:lvl w:ilvl="0">
      <w:start w:val="1"/>
      <w:numFmt w:val="decimal"/>
      <w:lvlText w:val="%1."/>
      <w:lvlJc w:val="left"/>
      <w:pPr>
        <w:tabs>
          <w:tab w:val="num" w:pos="926"/>
        </w:tabs>
        <w:ind w:left="926" w:hanging="360"/>
      </w:pPr>
    </w:lvl>
  </w:abstractNum>
  <w:abstractNum w:abstractNumId="3">
    <w:nsid w:val="FFFFFF7F"/>
    <w:multiLevelType w:val="singleLevel"/>
    <w:tmpl w:val="00E6CEB6"/>
    <w:lvl w:ilvl="0">
      <w:start w:val="1"/>
      <w:numFmt w:val="decimal"/>
      <w:lvlText w:val="%1."/>
      <w:lvlJc w:val="left"/>
      <w:pPr>
        <w:tabs>
          <w:tab w:val="num" w:pos="643"/>
        </w:tabs>
        <w:ind w:left="643" w:hanging="360"/>
      </w:pPr>
    </w:lvl>
  </w:abstractNum>
  <w:abstractNum w:abstractNumId="4">
    <w:nsid w:val="FFFFFF80"/>
    <w:multiLevelType w:val="singleLevel"/>
    <w:tmpl w:val="DB5CE8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DB25C0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3D61D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038E9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B4C31CE"/>
    <w:lvl w:ilvl="0">
      <w:start w:val="1"/>
      <w:numFmt w:val="decimal"/>
      <w:lvlText w:val="%1."/>
      <w:lvlJc w:val="left"/>
      <w:pPr>
        <w:tabs>
          <w:tab w:val="num" w:pos="360"/>
        </w:tabs>
        <w:ind w:left="360" w:hanging="360"/>
      </w:pPr>
    </w:lvl>
  </w:abstractNum>
  <w:abstractNum w:abstractNumId="9">
    <w:nsid w:val="FFFFFF89"/>
    <w:multiLevelType w:val="singleLevel"/>
    <w:tmpl w:val="DB4CAD6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AU" w:vendorID="64" w:dllVersion="131078" w:nlCheck="1" w:checkStyle="1"/>
  <w:activeWritingStyle w:appName="MSWord" w:lang="en-GB" w:vendorID="64" w:dllVersion="131078" w:nlCheck="1" w:checkStyle="1"/>
  <w:activeWritingStyle w:appName="MSWord" w:lang="es-ES"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30721"/>
  </w:hdrShapeDefaults>
  <w:footnotePr>
    <w:numRestart w:val="eachPage"/>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339"/>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104"/>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142"/>
    <w:rsid w:val="00037818"/>
    <w:rsid w:val="00037E4E"/>
    <w:rsid w:val="000407EF"/>
    <w:rsid w:val="00040F3D"/>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7C7"/>
    <w:rsid w:val="00050E14"/>
    <w:rsid w:val="000513D8"/>
    <w:rsid w:val="00051917"/>
    <w:rsid w:val="00051F68"/>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B787B"/>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908"/>
    <w:rsid w:val="000E02D0"/>
    <w:rsid w:val="000E0426"/>
    <w:rsid w:val="000E0C58"/>
    <w:rsid w:val="000E21ED"/>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52D"/>
    <w:rsid w:val="000F782C"/>
    <w:rsid w:val="000F7AFA"/>
    <w:rsid w:val="000F7C79"/>
    <w:rsid w:val="001004B2"/>
    <w:rsid w:val="00100DA6"/>
    <w:rsid w:val="00101347"/>
    <w:rsid w:val="00101B31"/>
    <w:rsid w:val="00102319"/>
    <w:rsid w:val="00103021"/>
    <w:rsid w:val="001036CF"/>
    <w:rsid w:val="0010385E"/>
    <w:rsid w:val="00103F69"/>
    <w:rsid w:val="00104411"/>
    <w:rsid w:val="001047BB"/>
    <w:rsid w:val="00105689"/>
    <w:rsid w:val="0010568F"/>
    <w:rsid w:val="00105C1E"/>
    <w:rsid w:val="001069EB"/>
    <w:rsid w:val="001078A7"/>
    <w:rsid w:val="001079A5"/>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680A"/>
    <w:rsid w:val="001275A6"/>
    <w:rsid w:val="001309CE"/>
    <w:rsid w:val="00130D5B"/>
    <w:rsid w:val="00130DCE"/>
    <w:rsid w:val="0013106A"/>
    <w:rsid w:val="00131715"/>
    <w:rsid w:val="00131964"/>
    <w:rsid w:val="00131E53"/>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DF6"/>
    <w:rsid w:val="00144FAF"/>
    <w:rsid w:val="0014535B"/>
    <w:rsid w:val="00146866"/>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BC4"/>
    <w:rsid w:val="00167E48"/>
    <w:rsid w:val="00170386"/>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979"/>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224"/>
    <w:rsid w:val="00236917"/>
    <w:rsid w:val="00236D9E"/>
    <w:rsid w:val="0024000F"/>
    <w:rsid w:val="00241A4E"/>
    <w:rsid w:val="00241AB4"/>
    <w:rsid w:val="00241AE4"/>
    <w:rsid w:val="002420CA"/>
    <w:rsid w:val="00242C66"/>
    <w:rsid w:val="00243269"/>
    <w:rsid w:val="00243A0E"/>
    <w:rsid w:val="00243F25"/>
    <w:rsid w:val="00245433"/>
    <w:rsid w:val="00245EDA"/>
    <w:rsid w:val="0024654F"/>
    <w:rsid w:val="002467ED"/>
    <w:rsid w:val="00246FD9"/>
    <w:rsid w:val="00247F82"/>
    <w:rsid w:val="00251678"/>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68E"/>
    <w:rsid w:val="00272888"/>
    <w:rsid w:val="00273580"/>
    <w:rsid w:val="002736CE"/>
    <w:rsid w:val="00274282"/>
    <w:rsid w:val="00274420"/>
    <w:rsid w:val="0027443D"/>
    <w:rsid w:val="002746A6"/>
    <w:rsid w:val="00274EED"/>
    <w:rsid w:val="00274F79"/>
    <w:rsid w:val="00275136"/>
    <w:rsid w:val="0027585C"/>
    <w:rsid w:val="00275918"/>
    <w:rsid w:val="00275D80"/>
    <w:rsid w:val="00275FFD"/>
    <w:rsid w:val="00276081"/>
    <w:rsid w:val="0027621E"/>
    <w:rsid w:val="0027671F"/>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3A33"/>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6B86"/>
    <w:rsid w:val="003E6F8F"/>
    <w:rsid w:val="003E7789"/>
    <w:rsid w:val="003E78D0"/>
    <w:rsid w:val="003F040D"/>
    <w:rsid w:val="003F0EB8"/>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69B6"/>
    <w:rsid w:val="004874B8"/>
    <w:rsid w:val="00487842"/>
    <w:rsid w:val="0049130D"/>
    <w:rsid w:val="00491348"/>
    <w:rsid w:val="004915BA"/>
    <w:rsid w:val="0049207C"/>
    <w:rsid w:val="00492F50"/>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70B"/>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50B"/>
    <w:rsid w:val="004B26B5"/>
    <w:rsid w:val="004B2905"/>
    <w:rsid w:val="004B382D"/>
    <w:rsid w:val="004B39F9"/>
    <w:rsid w:val="004B3B0D"/>
    <w:rsid w:val="004B3C26"/>
    <w:rsid w:val="004B3F53"/>
    <w:rsid w:val="004B3F78"/>
    <w:rsid w:val="004B4111"/>
    <w:rsid w:val="004B441D"/>
    <w:rsid w:val="004B4A39"/>
    <w:rsid w:val="004B5A1C"/>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69FA"/>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7861"/>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96A"/>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35FE"/>
    <w:rsid w:val="005E4678"/>
    <w:rsid w:val="005E4A9F"/>
    <w:rsid w:val="005E4F8B"/>
    <w:rsid w:val="005E5671"/>
    <w:rsid w:val="005E5959"/>
    <w:rsid w:val="005E5F7B"/>
    <w:rsid w:val="005E62D0"/>
    <w:rsid w:val="005E6B8B"/>
    <w:rsid w:val="005E7A9B"/>
    <w:rsid w:val="005E7E86"/>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A16"/>
    <w:rsid w:val="00653EE4"/>
    <w:rsid w:val="00654341"/>
    <w:rsid w:val="00655ABC"/>
    <w:rsid w:val="00655EE1"/>
    <w:rsid w:val="0065610C"/>
    <w:rsid w:val="0065627D"/>
    <w:rsid w:val="00656733"/>
    <w:rsid w:val="00657975"/>
    <w:rsid w:val="00657E83"/>
    <w:rsid w:val="00657EF0"/>
    <w:rsid w:val="00660374"/>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9BA"/>
    <w:rsid w:val="0070156D"/>
    <w:rsid w:val="00701AA3"/>
    <w:rsid w:val="0070206C"/>
    <w:rsid w:val="00702C3F"/>
    <w:rsid w:val="007030D2"/>
    <w:rsid w:val="00703400"/>
    <w:rsid w:val="00704046"/>
    <w:rsid w:val="0070414B"/>
    <w:rsid w:val="0070454C"/>
    <w:rsid w:val="0070563D"/>
    <w:rsid w:val="00705ACE"/>
    <w:rsid w:val="0070624C"/>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4D5F"/>
    <w:rsid w:val="00734E34"/>
    <w:rsid w:val="0073610C"/>
    <w:rsid w:val="00737C13"/>
    <w:rsid w:val="00737DCB"/>
    <w:rsid w:val="00740ACC"/>
    <w:rsid w:val="00740C0E"/>
    <w:rsid w:val="007414E6"/>
    <w:rsid w:val="007417F0"/>
    <w:rsid w:val="00743373"/>
    <w:rsid w:val="0074339E"/>
    <w:rsid w:val="0074385B"/>
    <w:rsid w:val="00744CDA"/>
    <w:rsid w:val="00745244"/>
    <w:rsid w:val="00745370"/>
    <w:rsid w:val="00745D66"/>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563"/>
    <w:rsid w:val="00764996"/>
    <w:rsid w:val="0076592C"/>
    <w:rsid w:val="00765A83"/>
    <w:rsid w:val="0076625F"/>
    <w:rsid w:val="00766A5E"/>
    <w:rsid w:val="007676EC"/>
    <w:rsid w:val="00770BF4"/>
    <w:rsid w:val="007714E4"/>
    <w:rsid w:val="00771FE9"/>
    <w:rsid w:val="007725A5"/>
    <w:rsid w:val="007725C5"/>
    <w:rsid w:val="00773E61"/>
    <w:rsid w:val="00774182"/>
    <w:rsid w:val="00774CDC"/>
    <w:rsid w:val="00775635"/>
    <w:rsid w:val="007756B8"/>
    <w:rsid w:val="00775722"/>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2D81"/>
    <w:rsid w:val="007A3FFB"/>
    <w:rsid w:val="007A48D5"/>
    <w:rsid w:val="007A5015"/>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81B"/>
    <w:rsid w:val="00825393"/>
    <w:rsid w:val="00825ACF"/>
    <w:rsid w:val="00825BBB"/>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54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C7DCE"/>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844"/>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951"/>
    <w:rsid w:val="00A1766F"/>
    <w:rsid w:val="00A17777"/>
    <w:rsid w:val="00A179BC"/>
    <w:rsid w:val="00A17E05"/>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9D"/>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6103"/>
    <w:rsid w:val="00A47C9B"/>
    <w:rsid w:val="00A47E27"/>
    <w:rsid w:val="00A505DD"/>
    <w:rsid w:val="00A5112C"/>
    <w:rsid w:val="00A51975"/>
    <w:rsid w:val="00A52A28"/>
    <w:rsid w:val="00A53E3D"/>
    <w:rsid w:val="00A54270"/>
    <w:rsid w:val="00A544E2"/>
    <w:rsid w:val="00A549B8"/>
    <w:rsid w:val="00A55E99"/>
    <w:rsid w:val="00A566D2"/>
    <w:rsid w:val="00A5736E"/>
    <w:rsid w:val="00A578F1"/>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6608"/>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2537"/>
    <w:rsid w:val="00AB2666"/>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5AF1"/>
    <w:rsid w:val="00B065EE"/>
    <w:rsid w:val="00B0669F"/>
    <w:rsid w:val="00B06F5E"/>
    <w:rsid w:val="00B071D5"/>
    <w:rsid w:val="00B076FE"/>
    <w:rsid w:val="00B101DC"/>
    <w:rsid w:val="00B1084A"/>
    <w:rsid w:val="00B11E59"/>
    <w:rsid w:val="00B1264D"/>
    <w:rsid w:val="00B126B2"/>
    <w:rsid w:val="00B12A76"/>
    <w:rsid w:val="00B130CF"/>
    <w:rsid w:val="00B1454A"/>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6244"/>
    <w:rsid w:val="00B3066B"/>
    <w:rsid w:val="00B30726"/>
    <w:rsid w:val="00B31109"/>
    <w:rsid w:val="00B31E89"/>
    <w:rsid w:val="00B32198"/>
    <w:rsid w:val="00B32607"/>
    <w:rsid w:val="00B32A7E"/>
    <w:rsid w:val="00B32E87"/>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87B"/>
    <w:rsid w:val="00B42158"/>
    <w:rsid w:val="00B4300E"/>
    <w:rsid w:val="00B43178"/>
    <w:rsid w:val="00B43319"/>
    <w:rsid w:val="00B43A14"/>
    <w:rsid w:val="00B440D5"/>
    <w:rsid w:val="00B44AAD"/>
    <w:rsid w:val="00B44E65"/>
    <w:rsid w:val="00B45480"/>
    <w:rsid w:val="00B45A47"/>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188F"/>
    <w:rsid w:val="00B72215"/>
    <w:rsid w:val="00B723D3"/>
    <w:rsid w:val="00B73025"/>
    <w:rsid w:val="00B73848"/>
    <w:rsid w:val="00B74F5A"/>
    <w:rsid w:val="00B75DE7"/>
    <w:rsid w:val="00B76076"/>
    <w:rsid w:val="00B76078"/>
    <w:rsid w:val="00B761B9"/>
    <w:rsid w:val="00B7680D"/>
    <w:rsid w:val="00B76979"/>
    <w:rsid w:val="00B76BF3"/>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C7"/>
    <w:rsid w:val="00BB77F3"/>
    <w:rsid w:val="00BB7C0A"/>
    <w:rsid w:val="00BB7F7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252"/>
    <w:rsid w:val="00C463E6"/>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FD1"/>
    <w:rsid w:val="00C954F4"/>
    <w:rsid w:val="00C9587F"/>
    <w:rsid w:val="00C9633D"/>
    <w:rsid w:val="00C963A6"/>
    <w:rsid w:val="00C969E0"/>
    <w:rsid w:val="00C96D32"/>
    <w:rsid w:val="00C97E7E"/>
    <w:rsid w:val="00CA1542"/>
    <w:rsid w:val="00CA1BC2"/>
    <w:rsid w:val="00CA1D94"/>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18AE"/>
    <w:rsid w:val="00CE31F7"/>
    <w:rsid w:val="00CE332A"/>
    <w:rsid w:val="00CE3645"/>
    <w:rsid w:val="00CE3E80"/>
    <w:rsid w:val="00CE4826"/>
    <w:rsid w:val="00CE4A26"/>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2EC1"/>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1866"/>
    <w:rsid w:val="00D52FBC"/>
    <w:rsid w:val="00D5302C"/>
    <w:rsid w:val="00D5315A"/>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2257"/>
    <w:rsid w:val="00D63294"/>
    <w:rsid w:val="00D6389D"/>
    <w:rsid w:val="00D63BD6"/>
    <w:rsid w:val="00D64198"/>
    <w:rsid w:val="00D642FB"/>
    <w:rsid w:val="00D649BC"/>
    <w:rsid w:val="00D65018"/>
    <w:rsid w:val="00D6550F"/>
    <w:rsid w:val="00D65705"/>
    <w:rsid w:val="00D659E5"/>
    <w:rsid w:val="00D66634"/>
    <w:rsid w:val="00D66C0D"/>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624"/>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6339"/>
    <w:rsid w:val="00E2661D"/>
    <w:rsid w:val="00E2668B"/>
    <w:rsid w:val="00E26A1E"/>
    <w:rsid w:val="00E26DED"/>
    <w:rsid w:val="00E27865"/>
    <w:rsid w:val="00E27DDF"/>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3057"/>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321"/>
    <w:rsid w:val="00F0440B"/>
    <w:rsid w:val="00F048E0"/>
    <w:rsid w:val="00F0496B"/>
    <w:rsid w:val="00F04EE7"/>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286"/>
    <w:rsid w:val="00F16D1B"/>
    <w:rsid w:val="00F17370"/>
    <w:rsid w:val="00F176E6"/>
    <w:rsid w:val="00F2007E"/>
    <w:rsid w:val="00F204AC"/>
    <w:rsid w:val="00F20A11"/>
    <w:rsid w:val="00F20D2D"/>
    <w:rsid w:val="00F2103D"/>
    <w:rsid w:val="00F218CD"/>
    <w:rsid w:val="00F21A12"/>
    <w:rsid w:val="00F21B01"/>
    <w:rsid w:val="00F21D7D"/>
    <w:rsid w:val="00F2325A"/>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A35"/>
    <w:rsid w:val="00F66D82"/>
    <w:rsid w:val="00F66EA0"/>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4F1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62A7"/>
    <w:rsid w:val="00FB0958"/>
    <w:rsid w:val="00FB0E20"/>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lsdException w:name="heading 3" w:uiPriority="9"/>
    <w:lsdException w:name="heading 4" w:uiPriority="9"/>
    <w:lsdException w:name="heading 5" w:uiPriority="9"/>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lsdException w:name="Subtitle" w:semiHidden="0" w:uiPriority="11"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0"/>
    <w:lsdException w:name="TOC Heading" w:uiPriority="39" w:qFormat="1"/>
  </w:latentStyles>
  <w:style w:type="paragraph" w:default="1" w:styleId="Normal">
    <w:name w:val="Normal"/>
    <w:qFormat/>
    <w:rsid w:val="008C7DCE"/>
    <w:pPr>
      <w:widowControl w:val="0"/>
      <w:kinsoku w:val="0"/>
      <w:overflowPunct w:val="0"/>
      <w:textAlignment w:val="baseline"/>
    </w:pPr>
    <w:rPr>
      <w:rFonts w:ascii="Cambria" w:hAnsi="Cambria"/>
      <w:lang w:val="en-AU" w:eastAsia="en-AU"/>
      <w14:numForm w14:val="oldStyle"/>
      <w14:numSpacing w14:val="proportional"/>
    </w:rPr>
  </w:style>
  <w:style w:type="paragraph" w:styleId="Heading1">
    <w:name w:val="heading 1"/>
    <w:basedOn w:val="Normal"/>
    <w:next w:val="Normal"/>
    <w:link w:val="Heading1Char"/>
    <w:rsid w:val="004B5A1C"/>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rsid w:val="004B5A1C"/>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rsid w:val="004B5A1C"/>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uiPriority w:val="9"/>
    <w:semiHidden/>
    <w:unhideWhenUsed/>
    <w:rsid w:val="004B5A1C"/>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rsid w:val="004B5A1C"/>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4B5A1C"/>
    <w:pPr>
      <w:keepNext/>
      <w:keepLines/>
      <w:spacing w:before="200"/>
      <w:outlineLvl w:val="5"/>
    </w:pPr>
    <w:rPr>
      <w:rFonts w:ascii="Calibri Light" w:eastAsiaTheme="majorEastAsia" w:hAnsi="Calibri Light" w:cstheme="majorBidi"/>
      <w:i/>
      <w:iCs/>
      <w:noProof/>
      <w:color w:val="1F3763"/>
    </w:rPr>
  </w:style>
  <w:style w:type="paragraph" w:styleId="Heading7">
    <w:name w:val="heading 7"/>
    <w:basedOn w:val="Normal"/>
    <w:next w:val="Normal"/>
    <w:link w:val="Heading7Char"/>
    <w:semiHidden/>
    <w:unhideWhenUsed/>
    <w:qFormat/>
    <w:rsid w:val="004B5A1C"/>
    <w:pPr>
      <w:keepNext/>
      <w:keepLines/>
      <w:spacing w:before="200"/>
      <w:outlineLvl w:val="6"/>
    </w:pPr>
    <w:rPr>
      <w:rFonts w:ascii="Calibri Light" w:eastAsiaTheme="majorEastAsia" w:hAnsi="Calibri Light" w:cstheme="majorBidi"/>
      <w:i/>
      <w:iCs/>
      <w:noProof/>
      <w:color w:val="404040"/>
    </w:rPr>
  </w:style>
  <w:style w:type="paragraph" w:styleId="Heading9">
    <w:name w:val="heading 9"/>
    <w:basedOn w:val="Normal"/>
    <w:next w:val="Normal"/>
    <w:link w:val="Heading9Char"/>
    <w:semiHidden/>
    <w:unhideWhenUsed/>
    <w:qFormat/>
    <w:rsid w:val="004B5A1C"/>
    <w:pPr>
      <w:keepNext/>
      <w:keepLines/>
      <w:spacing w:before="200"/>
      <w:outlineLvl w:val="8"/>
    </w:pPr>
    <w:rPr>
      <w:rFonts w:ascii="Calibri Light" w:eastAsiaTheme="majorEastAsia" w:hAnsi="Calibri Light" w:cstheme="majorBidi"/>
      <w:i/>
      <w:iCs/>
      <w:noProof/>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74F5A"/>
    <w:pPr>
      <w:ind w:left="425" w:hanging="425"/>
      <w:jc w:val="both"/>
    </w:pPr>
  </w:style>
  <w:style w:type="paragraph" w:customStyle="1" w:styleId="Text">
    <w:name w:val="Text"/>
    <w:basedOn w:val="Normal"/>
    <w:link w:val="TextChar"/>
    <w:qFormat/>
    <w:rsid w:val="004B5A1C"/>
    <w:pPr>
      <w:suppressAutoHyphens/>
      <w:overflowPunct/>
      <w:spacing w:before="120"/>
      <w:ind w:firstLine="284"/>
      <w:jc w:val="both"/>
      <w:textAlignment w:val="auto"/>
    </w:pPr>
  </w:style>
  <w:style w:type="paragraph" w:customStyle="1" w:styleId="BulletText">
    <w:name w:val="Bullet Text"/>
    <w:basedOn w:val="Text"/>
    <w:qFormat/>
    <w:rsid w:val="004B5A1C"/>
    <w:pPr>
      <w:ind w:left="425" w:hanging="425"/>
    </w:pPr>
  </w:style>
  <w:style w:type="paragraph" w:customStyle="1" w:styleId="Bullettextcont">
    <w:name w:val="Bullet text cont"/>
    <w:basedOn w:val="BulletText"/>
    <w:qFormat/>
    <w:rsid w:val="004B5A1C"/>
    <w:pPr>
      <w:spacing w:before="0"/>
    </w:pPr>
  </w:style>
  <w:style w:type="character" w:styleId="CommentReference">
    <w:name w:val="annotation reference"/>
    <w:uiPriority w:val="99"/>
    <w:semiHidden/>
    <w:unhideWhenUsed/>
    <w:rsid w:val="004B5A1C"/>
    <w:rPr>
      <w:sz w:val="16"/>
      <w:szCs w:val="16"/>
    </w:rPr>
  </w:style>
  <w:style w:type="paragraph" w:styleId="CommentText">
    <w:name w:val="annotation text"/>
    <w:basedOn w:val="Normal"/>
    <w:link w:val="CommentTextChar"/>
    <w:uiPriority w:val="99"/>
    <w:semiHidden/>
    <w:unhideWhenUsed/>
    <w:rsid w:val="004B5A1C"/>
  </w:style>
  <w:style w:type="character" w:customStyle="1" w:styleId="CommentTextChar">
    <w:name w:val="Comment Text Char"/>
    <w:basedOn w:val="DefaultParagraphFont"/>
    <w:link w:val="CommentText"/>
    <w:uiPriority w:val="99"/>
    <w:semiHidden/>
    <w:rsid w:val="004B5A1C"/>
    <w:rPr>
      <w:rFonts w:ascii="Cambria" w:eastAsiaTheme="minorHAnsi" w:hAnsi="Cambria"/>
      <w:lang w:val="en-AU" w:eastAsia="en-AU"/>
    </w:rPr>
  </w:style>
  <w:style w:type="paragraph" w:styleId="CommentSubject">
    <w:name w:val="annotation subject"/>
    <w:basedOn w:val="CommentText"/>
    <w:next w:val="CommentText"/>
    <w:link w:val="CommentSubjectChar"/>
    <w:uiPriority w:val="99"/>
    <w:semiHidden/>
    <w:unhideWhenUsed/>
    <w:rsid w:val="004B5A1C"/>
    <w:rPr>
      <w:b/>
      <w:bCs/>
    </w:rPr>
  </w:style>
  <w:style w:type="character" w:customStyle="1" w:styleId="CommentSubjectChar">
    <w:name w:val="Comment Subject Char"/>
    <w:link w:val="CommentSubject"/>
    <w:uiPriority w:val="99"/>
    <w:semiHidden/>
    <w:rsid w:val="004B5A1C"/>
    <w:rPr>
      <w:rFonts w:ascii="Cambria" w:eastAsiaTheme="minorHAnsi" w:hAnsi="Cambria"/>
      <w:b/>
      <w:bCs/>
      <w:lang w:val="en-AU" w:eastAsia="en-AU"/>
    </w:rPr>
  </w:style>
  <w:style w:type="paragraph" w:styleId="EndnoteText">
    <w:name w:val="endnote text"/>
    <w:basedOn w:val="Normal"/>
    <w:link w:val="EndnoteTextChar"/>
    <w:uiPriority w:val="99"/>
    <w:semiHidden/>
    <w:unhideWhenUsed/>
    <w:rsid w:val="004B5A1C"/>
  </w:style>
  <w:style w:type="character" w:customStyle="1" w:styleId="EndnoteTextChar">
    <w:name w:val="Endnote Text Char"/>
    <w:basedOn w:val="DefaultParagraphFont"/>
    <w:link w:val="EndnoteText"/>
    <w:uiPriority w:val="99"/>
    <w:semiHidden/>
    <w:rsid w:val="004B5A1C"/>
    <w:rPr>
      <w:rFonts w:ascii="Cambria" w:eastAsiaTheme="minorHAnsi" w:hAnsi="Cambria"/>
      <w:lang w:val="en-AU" w:eastAsia="en-AU"/>
    </w:rPr>
  </w:style>
  <w:style w:type="paragraph" w:styleId="Footer">
    <w:name w:val="footer"/>
    <w:basedOn w:val="Normal"/>
    <w:link w:val="FooterChar"/>
    <w:uiPriority w:val="99"/>
    <w:unhideWhenUsed/>
    <w:rsid w:val="004B5A1C"/>
    <w:pPr>
      <w:tabs>
        <w:tab w:val="center" w:pos="4513"/>
        <w:tab w:val="right" w:pos="9026"/>
      </w:tabs>
    </w:pPr>
  </w:style>
  <w:style w:type="character" w:customStyle="1" w:styleId="FooterChar">
    <w:name w:val="Footer Char"/>
    <w:link w:val="Footer"/>
    <w:uiPriority w:val="99"/>
    <w:rsid w:val="004B5A1C"/>
    <w:rPr>
      <w:rFonts w:ascii="Cambria" w:eastAsiaTheme="minorHAnsi" w:hAnsi="Cambria"/>
      <w:lang w:val="en-AU" w:eastAsia="en-AU"/>
    </w:rPr>
  </w:style>
  <w:style w:type="character" w:styleId="FootnoteReference">
    <w:name w:val="footnote reference"/>
    <w:uiPriority w:val="99"/>
    <w:semiHidden/>
    <w:unhideWhenUsed/>
    <w:rsid w:val="004B5A1C"/>
    <w:rPr>
      <w:vertAlign w:val="superscript"/>
    </w:rPr>
  </w:style>
  <w:style w:type="paragraph" w:styleId="FootnoteText">
    <w:name w:val="footnote text"/>
    <w:basedOn w:val="Normal"/>
    <w:link w:val="FootnoteTextChar"/>
    <w:uiPriority w:val="99"/>
    <w:unhideWhenUsed/>
    <w:rsid w:val="004869B6"/>
    <w:pPr>
      <w:tabs>
        <w:tab w:val="left" w:pos="284"/>
      </w:tabs>
      <w:ind w:left="284" w:hanging="284"/>
    </w:pPr>
    <w:rPr>
      <w:sz w:val="18"/>
    </w:rPr>
  </w:style>
  <w:style w:type="character" w:customStyle="1" w:styleId="FootnoteTextChar">
    <w:name w:val="Footnote Text Char"/>
    <w:link w:val="FootnoteText"/>
    <w:uiPriority w:val="99"/>
    <w:rsid w:val="004869B6"/>
    <w:rPr>
      <w:rFonts w:ascii="Cambria" w:hAnsi="Cambria"/>
      <w:sz w:val="18"/>
      <w:lang w:val="en-AU" w:eastAsia="en-AU"/>
      <w14:numForm w14:val="oldStyle"/>
      <w14:numSpacing w14:val="proportional"/>
    </w:rPr>
  </w:style>
  <w:style w:type="paragraph" w:styleId="Header">
    <w:name w:val="header"/>
    <w:basedOn w:val="Normal"/>
    <w:link w:val="HeaderChar"/>
    <w:uiPriority w:val="99"/>
    <w:unhideWhenUsed/>
    <w:rsid w:val="004B5A1C"/>
    <w:pPr>
      <w:tabs>
        <w:tab w:val="center" w:pos="4513"/>
        <w:tab w:val="right" w:pos="9026"/>
      </w:tabs>
    </w:pPr>
  </w:style>
  <w:style w:type="character" w:customStyle="1" w:styleId="HeaderChar">
    <w:name w:val="Header Char"/>
    <w:basedOn w:val="DefaultParagraphFont"/>
    <w:link w:val="Header"/>
    <w:uiPriority w:val="99"/>
    <w:rsid w:val="004B5A1C"/>
    <w:rPr>
      <w:rFonts w:ascii="Cambria" w:eastAsiaTheme="minorHAnsi" w:hAnsi="Cambria"/>
      <w:lang w:val="en-AU" w:eastAsia="en-AU"/>
    </w:rPr>
  </w:style>
  <w:style w:type="character" w:customStyle="1" w:styleId="Heading1Char">
    <w:name w:val="Heading 1 Char"/>
    <w:basedOn w:val="DefaultParagraphFont"/>
    <w:link w:val="Heading1"/>
    <w:rsid w:val="004B5A1C"/>
    <w:rPr>
      <w:rFonts w:asciiTheme="majorHAnsi" w:eastAsiaTheme="majorEastAsia" w:hAnsiTheme="majorHAnsi" w:cstheme="majorBidi"/>
      <w:b/>
      <w:bCs/>
      <w:kern w:val="32"/>
      <w:sz w:val="32"/>
      <w:szCs w:val="32"/>
      <w:lang w:val="en-AU" w:eastAsia="en-AU"/>
    </w:rPr>
  </w:style>
  <w:style w:type="character" w:customStyle="1" w:styleId="Heading2Char">
    <w:name w:val="Heading 2 Char"/>
    <w:basedOn w:val="DefaultParagraphFont"/>
    <w:link w:val="Heading2"/>
    <w:rsid w:val="004B5A1C"/>
    <w:rPr>
      <w:rFonts w:asciiTheme="majorHAnsi" w:eastAsiaTheme="majorEastAsia" w:hAnsiTheme="majorHAnsi" w:cstheme="majorBidi"/>
      <w:b/>
      <w:bCs/>
      <w:i/>
      <w:iCs/>
      <w:sz w:val="28"/>
      <w:szCs w:val="28"/>
      <w:lang w:val="en-AU" w:eastAsia="en-AU"/>
    </w:rPr>
  </w:style>
  <w:style w:type="character" w:customStyle="1" w:styleId="Heading3Char">
    <w:name w:val="Heading 3 Char"/>
    <w:link w:val="Heading3"/>
    <w:uiPriority w:val="9"/>
    <w:semiHidden/>
    <w:rsid w:val="004B5A1C"/>
    <w:rPr>
      <w:rFonts w:asciiTheme="majorHAnsi" w:eastAsiaTheme="majorEastAsia" w:hAnsiTheme="majorHAnsi" w:cstheme="majorBidi"/>
      <w:b/>
      <w:bCs/>
      <w:sz w:val="26"/>
      <w:szCs w:val="26"/>
      <w:lang w:val="en-AU" w:eastAsia="en-AU"/>
    </w:rPr>
  </w:style>
  <w:style w:type="paragraph" w:customStyle="1" w:styleId="Hidden">
    <w:name w:val="Hidden"/>
    <w:basedOn w:val="Normal"/>
    <w:qFormat/>
    <w:rsid w:val="00B74F5A"/>
    <w:rPr>
      <w:vanish/>
      <w:color w:val="FF0000"/>
    </w:rPr>
  </w:style>
  <w:style w:type="paragraph" w:customStyle="1" w:styleId="Myhead">
    <w:name w:val="Myhead"/>
    <w:basedOn w:val="Normal"/>
    <w:rsid w:val="00895260"/>
    <w:pPr>
      <w:keepNext/>
      <w:keepLines/>
      <w:spacing w:before="120"/>
    </w:pPr>
    <w:rPr>
      <w:b/>
      <w:sz w:val="24"/>
      <w:szCs w:val="28"/>
      <w14:numForm w14:val="lining"/>
    </w:rPr>
  </w:style>
  <w:style w:type="paragraph" w:customStyle="1" w:styleId="Myheadc">
    <w:name w:val="Myheadc"/>
    <w:basedOn w:val="Normal"/>
    <w:rsid w:val="004B250B"/>
    <w:pPr>
      <w:keepNext/>
      <w:keepLines/>
      <w:spacing w:before="120"/>
      <w:jc w:val="center"/>
    </w:pPr>
    <w:rPr>
      <w:b/>
      <w:sz w:val="24"/>
      <w:szCs w:val="32"/>
      <w14:numForm w14:val="lining"/>
    </w:rPr>
  </w:style>
  <w:style w:type="character" w:styleId="PlaceholderText">
    <w:name w:val="Placeholder Text"/>
    <w:uiPriority w:val="99"/>
    <w:semiHidden/>
    <w:rsid w:val="004B5A1C"/>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4B5A1C"/>
    <w:pPr>
      <w:spacing w:before="120"/>
      <w:ind w:left="567"/>
      <w:jc w:val="both"/>
    </w:pPr>
    <w:rPr>
      <w:rFonts w:cs="Arial"/>
      <w:iCs/>
    </w:rPr>
  </w:style>
  <w:style w:type="character" w:customStyle="1" w:styleId="QuoteChar">
    <w:name w:val="Quote Char"/>
    <w:link w:val="Quote"/>
    <w:rsid w:val="004B5A1C"/>
    <w:rPr>
      <w:rFonts w:ascii="Cambria" w:eastAsiaTheme="minorHAnsi" w:hAnsi="Cambria" w:cs="Arial"/>
      <w:iCs/>
      <w:lang w:val="en-AU" w:eastAsia="en-AU"/>
    </w:rPr>
  </w:style>
  <w:style w:type="paragraph" w:customStyle="1" w:styleId="Quotects">
    <w:name w:val="Quotects"/>
    <w:basedOn w:val="Normal"/>
    <w:qFormat/>
    <w:rsid w:val="004B5A1C"/>
    <w:pPr>
      <w:ind w:left="567"/>
    </w:p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0F3B02"/>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4B5A1C"/>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cts">
    <w:name w:val="Textcts"/>
    <w:basedOn w:val="Text"/>
    <w:qFormat/>
    <w:rsid w:val="004B5A1C"/>
    <w:pPr>
      <w:spacing w:before="0"/>
      <w:ind w:firstLine="0"/>
    </w:pPr>
    <w:rPr>
      <w:kern w:val="20"/>
    </w:rPr>
  </w:style>
  <w:style w:type="paragraph" w:styleId="TOC1">
    <w:name w:val="toc 1"/>
    <w:basedOn w:val="Normal"/>
    <w:next w:val="Normal"/>
    <w:autoRedefine/>
    <w:uiPriority w:val="39"/>
    <w:semiHidden/>
    <w:unhideWhenUsed/>
    <w:rsid w:val="004B5A1C"/>
  </w:style>
  <w:style w:type="paragraph" w:styleId="TOC2">
    <w:name w:val="toc 2"/>
    <w:basedOn w:val="Normal"/>
    <w:next w:val="Normal"/>
    <w:autoRedefine/>
    <w:uiPriority w:val="39"/>
    <w:semiHidden/>
    <w:unhideWhenUsed/>
    <w:rsid w:val="004B5A1C"/>
    <w:pPr>
      <w:ind w:left="200"/>
    </w:pPr>
  </w:style>
  <w:style w:type="paragraph" w:styleId="TOC3">
    <w:name w:val="toc 3"/>
    <w:basedOn w:val="Normal"/>
    <w:next w:val="Normal"/>
    <w:autoRedefine/>
    <w:uiPriority w:val="39"/>
    <w:semiHidden/>
    <w:unhideWhenUsed/>
    <w:rsid w:val="004B5A1C"/>
    <w:pPr>
      <w:ind w:left="400"/>
    </w:pPr>
  </w:style>
  <w:style w:type="paragraph" w:styleId="TOC4">
    <w:name w:val="toc 4"/>
    <w:basedOn w:val="Normal"/>
    <w:next w:val="Normal"/>
    <w:autoRedefine/>
    <w:uiPriority w:val="39"/>
    <w:semiHidden/>
    <w:unhideWhenUsed/>
    <w:rsid w:val="004B5A1C"/>
    <w:pPr>
      <w:ind w:left="600"/>
    </w:pPr>
  </w:style>
  <w:style w:type="character" w:styleId="EndnoteReference">
    <w:name w:val="endnote reference"/>
    <w:uiPriority w:val="99"/>
    <w:semiHidden/>
    <w:unhideWhenUsed/>
    <w:rsid w:val="004B5A1C"/>
    <w:rPr>
      <w:vertAlign w:val="superscript"/>
    </w:rPr>
  </w:style>
  <w:style w:type="paragraph" w:styleId="Caption">
    <w:name w:val="caption"/>
    <w:basedOn w:val="Normal"/>
    <w:next w:val="Normal"/>
    <w:unhideWhenUsed/>
    <w:qFormat/>
    <w:rsid w:val="004B5A1C"/>
    <w:pPr>
      <w:spacing w:before="120" w:after="120"/>
      <w:jc w:val="center"/>
    </w:pPr>
    <w:rPr>
      <w:b/>
      <w:bCs/>
      <w:sz w:val="18"/>
      <w:szCs w:val="18"/>
    </w:rPr>
  </w:style>
  <w:style w:type="character" w:customStyle="1" w:styleId="Heading9Char">
    <w:name w:val="Heading 9 Char"/>
    <w:link w:val="Heading9"/>
    <w:semiHidden/>
    <w:rsid w:val="004B5A1C"/>
    <w:rPr>
      <w:rFonts w:ascii="Calibri Light" w:eastAsiaTheme="majorEastAsia" w:hAnsi="Calibri Light" w:cstheme="majorBidi"/>
      <w:i/>
      <w:iCs/>
      <w:noProof/>
      <w:color w:val="404040"/>
      <w:lang w:val="en-AU" w:eastAsia="en-AU"/>
    </w:rPr>
  </w:style>
  <w:style w:type="character" w:customStyle="1" w:styleId="Heading6Char">
    <w:name w:val="Heading 6 Char"/>
    <w:link w:val="Heading6"/>
    <w:semiHidden/>
    <w:rsid w:val="004B5A1C"/>
    <w:rPr>
      <w:rFonts w:ascii="Calibri Light" w:eastAsiaTheme="majorEastAsia" w:hAnsi="Calibri Light" w:cstheme="majorBidi"/>
      <w:i/>
      <w:iCs/>
      <w:noProof/>
      <w:color w:val="1F3763"/>
      <w:lang w:val="en-AU" w:eastAsia="en-AU"/>
    </w:rPr>
  </w:style>
  <w:style w:type="character" w:customStyle="1" w:styleId="Heading5Char">
    <w:name w:val="Heading 5 Char"/>
    <w:basedOn w:val="DefaultParagraphFont"/>
    <w:link w:val="Heading5"/>
    <w:uiPriority w:val="9"/>
    <w:semiHidden/>
    <w:rsid w:val="004B5A1C"/>
    <w:rPr>
      <w:rFonts w:asciiTheme="minorHAnsi" w:eastAsiaTheme="minorEastAsia" w:hAnsiTheme="minorHAnsi" w:cstheme="minorBidi"/>
      <w:b/>
      <w:bCs/>
      <w:i/>
      <w:iCs/>
      <w:sz w:val="26"/>
      <w:szCs w:val="26"/>
      <w:lang w:val="en-AU" w:eastAsia="en-AU"/>
    </w:rPr>
  </w:style>
  <w:style w:type="character" w:customStyle="1" w:styleId="Heading7Char">
    <w:name w:val="Heading 7 Char"/>
    <w:link w:val="Heading7"/>
    <w:semiHidden/>
    <w:rsid w:val="004B5A1C"/>
    <w:rPr>
      <w:rFonts w:ascii="Calibri Light" w:eastAsiaTheme="majorEastAsia" w:hAnsi="Calibri Light" w:cstheme="majorBidi"/>
      <w:i/>
      <w:iCs/>
      <w:noProof/>
      <w:color w:val="404040"/>
      <w:lang w:val="en-AU" w:eastAsia="en-AU"/>
    </w:rPr>
  </w:style>
  <w:style w:type="paragraph" w:customStyle="1" w:styleId="Bullet2">
    <w:name w:val="Bullet2"/>
    <w:basedOn w:val="BulletText"/>
    <w:link w:val="Bullet2Char"/>
    <w:qFormat/>
    <w:rsid w:val="004B5A1C"/>
    <w:pPr>
      <w:ind w:left="709"/>
    </w:pPr>
  </w:style>
  <w:style w:type="character" w:customStyle="1" w:styleId="Bullet2Char">
    <w:name w:val="Bullet2 Char"/>
    <w:link w:val="Bullet2"/>
    <w:rsid w:val="004B5A1C"/>
    <w:rPr>
      <w:rFonts w:ascii="Cambria" w:eastAsiaTheme="minorHAnsi" w:hAnsi="Cambria"/>
      <w:lang w:val="en-AU" w:eastAsia="en-AU"/>
    </w:rPr>
  </w:style>
  <w:style w:type="paragraph" w:customStyle="1" w:styleId="Bullet2ct">
    <w:name w:val="Bullet2 ct"/>
    <w:basedOn w:val="BulletText"/>
    <w:link w:val="Bullet2ctChar"/>
    <w:qFormat/>
    <w:rsid w:val="004B5A1C"/>
    <w:pPr>
      <w:spacing w:before="0"/>
      <w:ind w:left="709"/>
    </w:pPr>
  </w:style>
  <w:style w:type="character" w:customStyle="1" w:styleId="Bullet2ctChar">
    <w:name w:val="Bullet2 ct Char"/>
    <w:link w:val="Bullet2ct"/>
    <w:rsid w:val="004B5A1C"/>
    <w:rPr>
      <w:rFonts w:ascii="Cambria" w:eastAsiaTheme="minorHAnsi" w:hAnsi="Cambria"/>
      <w:lang w:val="en-AU" w:eastAsia="en-AU"/>
    </w:rPr>
  </w:style>
  <w:style w:type="paragraph" w:customStyle="1" w:styleId="Translit">
    <w:name w:val="Translit"/>
    <w:basedOn w:val="Normal"/>
    <w:link w:val="TranslitChar"/>
    <w:qFormat/>
    <w:rsid w:val="00B74F5A"/>
    <w:pPr>
      <w:tabs>
        <w:tab w:val="left" w:pos="3260"/>
        <w:tab w:val="left" w:pos="6521"/>
      </w:tabs>
      <w:ind w:left="6521" w:hanging="6521"/>
    </w:pPr>
    <w:rPr>
      <w:sz w:val="18"/>
      <w:szCs w:val="18"/>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qFormat/>
    <w:rsid w:val="00B74F5A"/>
    <w:pPr>
      <w:keepNext/>
      <w:spacing w:before="120"/>
      <w:ind w:left="1418" w:hanging="567"/>
    </w:pPr>
    <w:rPr>
      <w:i/>
    </w:rPr>
  </w:style>
  <w:style w:type="paragraph" w:customStyle="1" w:styleId="Poetrycts">
    <w:name w:val="Poetrycts"/>
    <w:basedOn w:val="Poetry"/>
    <w:qFormat/>
    <w:rsid w:val="00B74F5A"/>
    <w:pPr>
      <w:keepNext w:val="0"/>
      <w:spacing w:before="0"/>
    </w:pPr>
  </w:style>
  <w:style w:type="paragraph" w:styleId="TOC5">
    <w:name w:val="toc 5"/>
    <w:basedOn w:val="Normal"/>
    <w:next w:val="Normal"/>
    <w:autoRedefine/>
    <w:uiPriority w:val="39"/>
    <w:semiHidden/>
    <w:unhideWhenUsed/>
    <w:rsid w:val="004B5A1C"/>
    <w:pPr>
      <w:ind w:left="800"/>
    </w:p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rFonts w:ascii="Cambria" w:eastAsia="Times New Roman" w:hAnsi="Cambria"/>
      <w:b/>
      <w:bCs/>
      <w:kern w:val="20"/>
      <w:sz w:val="18"/>
      <w:szCs w:val="24"/>
      <w:lang w:val="en-US" w:eastAsia="en-IN"/>
      <w14:numForm w14:val="oldStyle"/>
      <w14:numSpacing w14:val="proportional"/>
    </w:rPr>
  </w:style>
  <w:style w:type="paragraph" w:customStyle="1" w:styleId="Textleftn">
    <w:name w:val="Text_leftn"/>
    <w:basedOn w:val="Normal"/>
    <w:link w:val="TextleftnChar"/>
    <w:rsid w:val="005C696A"/>
    <w:pPr>
      <w:widowControl/>
      <w:spacing w:before="120"/>
      <w:ind w:hanging="340"/>
      <w:jc w:val="both"/>
    </w:pPr>
  </w:style>
  <w:style w:type="character" w:customStyle="1" w:styleId="TextleftnChar">
    <w:name w:val="Text_leftn Char"/>
    <w:basedOn w:val="DefaultParagraphFont"/>
    <w:link w:val="Textleftn"/>
    <w:rsid w:val="005C696A"/>
    <w:rPr>
      <w:rFonts w:ascii="Cambria" w:hAnsi="Cambria"/>
      <w:lang w:val="en-AU" w:eastAsia="en-AU"/>
      <w14:numForm w14:val="oldStyle"/>
      <w14:numSpacing w14:val="proportional"/>
    </w:rPr>
  </w:style>
  <w:style w:type="paragraph" w:customStyle="1" w:styleId="Textrightn">
    <w:name w:val="Text_rightn"/>
    <w:basedOn w:val="Textleftn"/>
    <w:link w:val="TextrightnChar"/>
    <w:qFormat/>
    <w:rsid w:val="00B74F5A"/>
    <w:pPr>
      <w:tabs>
        <w:tab w:val="right" w:pos="5812"/>
      </w:tabs>
      <w:suppressAutoHyphens/>
      <w:ind w:left="851"/>
    </w:pPr>
  </w:style>
  <w:style w:type="character" w:customStyle="1" w:styleId="TextrightnChar">
    <w:name w:val="Text_rightn Char"/>
    <w:basedOn w:val="TextleftnChar"/>
    <w:link w:val="Textrightn"/>
    <w:rsid w:val="00B74F5A"/>
    <w:rPr>
      <w:rFonts w:ascii="Cambria" w:eastAsia="PMingLiU" w:hAnsi="Cambria"/>
      <w:szCs w:val="22"/>
      <w:lang w:val="en-US" w:eastAsia="en-AU"/>
      <w14:numForm w14:val="oldStyle"/>
      <w14:numSpacing w14:val="proportional"/>
    </w:rPr>
  </w:style>
  <w:style w:type="character" w:customStyle="1" w:styleId="TextChar">
    <w:name w:val="Text Char"/>
    <w:link w:val="Text"/>
    <w:rsid w:val="004B5A1C"/>
    <w:rPr>
      <w:rFonts w:ascii="Cambria" w:eastAsiaTheme="minorHAnsi" w:hAnsi="Cambria"/>
      <w:lang w:val="en-AU" w:eastAsia="en-AU"/>
    </w:rPr>
  </w:style>
  <w:style w:type="paragraph" w:customStyle="1" w:styleId="Rodwell">
    <w:name w:val="Rodwell"/>
    <w:basedOn w:val="Normal"/>
    <w:link w:val="RodwellChar"/>
    <w:qFormat/>
    <w:rsid w:val="00B74F5A"/>
    <w:pPr>
      <w:tabs>
        <w:tab w:val="left" w:pos="284"/>
      </w:tabs>
      <w:spacing w:before="120"/>
      <w:ind w:left="567" w:hanging="567"/>
      <w:jc w:val="both"/>
    </w:pPr>
    <w:rPr>
      <w:sz w:val="18"/>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qFormat/>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895260"/>
    <w:pPr>
      <w:spacing w:before="120"/>
      <w:jc w:val="both"/>
    </w:pPr>
    <w:rPr>
      <w:b/>
      <w:sz w:val="22"/>
      <w:szCs w:val="24"/>
      <w14:numForm w14:val="lining"/>
    </w:rPr>
  </w:style>
  <w:style w:type="paragraph" w:styleId="TOC6">
    <w:name w:val="toc 6"/>
    <w:basedOn w:val="Normal"/>
    <w:next w:val="Normal"/>
    <w:autoRedefine/>
    <w:uiPriority w:val="39"/>
    <w:semiHidden/>
    <w:unhideWhenUsed/>
    <w:rsid w:val="004B5A1C"/>
    <w:pPr>
      <w:ind w:left="1000"/>
    </w:pPr>
  </w:style>
  <w:style w:type="paragraph" w:styleId="Bibliography">
    <w:name w:val="Bibliography"/>
    <w:basedOn w:val="Normal"/>
    <w:next w:val="Normal"/>
    <w:rsid w:val="00D32EC1"/>
    <w:pPr>
      <w:tabs>
        <w:tab w:val="left" w:pos="284"/>
        <w:tab w:val="left" w:pos="567"/>
      </w:tabs>
      <w:ind w:left="284" w:hanging="284"/>
      <w:jc w:val="both"/>
    </w:pPr>
    <w:rPr>
      <w:sz w:val="18"/>
      <w:lang w:val="en-GB" w:eastAsia="en-US"/>
    </w:rPr>
  </w:style>
  <w:style w:type="paragraph" w:customStyle="1" w:styleId="MyHead4">
    <w:name w:val="MyHead4"/>
    <w:basedOn w:val="Myhead3"/>
    <w:qFormat/>
    <w:rsid w:val="00895260"/>
    <w:rPr>
      <w:i/>
      <w:sz w:val="20"/>
      <w:szCs w:val="22"/>
    </w:rPr>
  </w:style>
  <w:style w:type="paragraph" w:styleId="TOCHeading">
    <w:name w:val="TOC Heading"/>
    <w:basedOn w:val="Heading1"/>
    <w:next w:val="Normal"/>
    <w:uiPriority w:val="39"/>
    <w:semiHidden/>
    <w:unhideWhenUsed/>
    <w:qFormat/>
    <w:rsid w:val="004B5A1C"/>
    <w:pPr>
      <w:keepLines/>
      <w:spacing w:before="480" w:after="0"/>
      <w:outlineLvl w:val="9"/>
    </w:pPr>
    <w:rPr>
      <w:color w:val="2F5496"/>
      <w:kern w:val="0"/>
      <w:sz w:val="28"/>
      <w:szCs w:val="28"/>
    </w:rPr>
  </w:style>
  <w:style w:type="paragraph" w:customStyle="1" w:styleId="ref0">
    <w:name w:val="ref"/>
    <w:basedOn w:val="Normal"/>
    <w:rsid w:val="00E26339"/>
    <w:pPr>
      <w:tabs>
        <w:tab w:val="left" w:pos="3402"/>
      </w:tabs>
      <w:spacing w:before="120" w:line="360" w:lineRule="auto"/>
      <w:ind w:left="1134" w:hanging="1134"/>
      <w:jc w:val="both"/>
    </w:pPr>
    <w:rPr>
      <w:color w:val="00000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lsdException w:name="heading 3" w:uiPriority="9"/>
    <w:lsdException w:name="heading 4" w:uiPriority="9"/>
    <w:lsdException w:name="heading 5" w:uiPriority="9"/>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lsdException w:name="Subtitle" w:semiHidden="0" w:uiPriority="11"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0"/>
    <w:lsdException w:name="TOC Heading" w:uiPriority="39" w:qFormat="1"/>
  </w:latentStyles>
  <w:style w:type="paragraph" w:default="1" w:styleId="Normal">
    <w:name w:val="Normal"/>
    <w:qFormat/>
    <w:rsid w:val="008C7DCE"/>
    <w:pPr>
      <w:widowControl w:val="0"/>
      <w:kinsoku w:val="0"/>
      <w:overflowPunct w:val="0"/>
      <w:textAlignment w:val="baseline"/>
    </w:pPr>
    <w:rPr>
      <w:rFonts w:ascii="Cambria" w:hAnsi="Cambria"/>
      <w:lang w:val="en-AU" w:eastAsia="en-AU"/>
      <w14:numForm w14:val="oldStyle"/>
      <w14:numSpacing w14:val="proportional"/>
    </w:rPr>
  </w:style>
  <w:style w:type="paragraph" w:styleId="Heading1">
    <w:name w:val="heading 1"/>
    <w:basedOn w:val="Normal"/>
    <w:next w:val="Normal"/>
    <w:link w:val="Heading1Char"/>
    <w:rsid w:val="004B5A1C"/>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rsid w:val="004B5A1C"/>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rsid w:val="004B5A1C"/>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uiPriority w:val="9"/>
    <w:semiHidden/>
    <w:unhideWhenUsed/>
    <w:rsid w:val="004B5A1C"/>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rsid w:val="004B5A1C"/>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4B5A1C"/>
    <w:pPr>
      <w:keepNext/>
      <w:keepLines/>
      <w:spacing w:before="200"/>
      <w:outlineLvl w:val="5"/>
    </w:pPr>
    <w:rPr>
      <w:rFonts w:ascii="Calibri Light" w:eastAsiaTheme="majorEastAsia" w:hAnsi="Calibri Light" w:cstheme="majorBidi"/>
      <w:i/>
      <w:iCs/>
      <w:noProof/>
      <w:color w:val="1F3763"/>
    </w:rPr>
  </w:style>
  <w:style w:type="paragraph" w:styleId="Heading7">
    <w:name w:val="heading 7"/>
    <w:basedOn w:val="Normal"/>
    <w:next w:val="Normal"/>
    <w:link w:val="Heading7Char"/>
    <w:semiHidden/>
    <w:unhideWhenUsed/>
    <w:qFormat/>
    <w:rsid w:val="004B5A1C"/>
    <w:pPr>
      <w:keepNext/>
      <w:keepLines/>
      <w:spacing w:before="200"/>
      <w:outlineLvl w:val="6"/>
    </w:pPr>
    <w:rPr>
      <w:rFonts w:ascii="Calibri Light" w:eastAsiaTheme="majorEastAsia" w:hAnsi="Calibri Light" w:cstheme="majorBidi"/>
      <w:i/>
      <w:iCs/>
      <w:noProof/>
      <w:color w:val="404040"/>
    </w:rPr>
  </w:style>
  <w:style w:type="paragraph" w:styleId="Heading9">
    <w:name w:val="heading 9"/>
    <w:basedOn w:val="Normal"/>
    <w:next w:val="Normal"/>
    <w:link w:val="Heading9Char"/>
    <w:semiHidden/>
    <w:unhideWhenUsed/>
    <w:qFormat/>
    <w:rsid w:val="004B5A1C"/>
    <w:pPr>
      <w:keepNext/>
      <w:keepLines/>
      <w:spacing w:before="200"/>
      <w:outlineLvl w:val="8"/>
    </w:pPr>
    <w:rPr>
      <w:rFonts w:ascii="Calibri Light" w:eastAsiaTheme="majorEastAsia" w:hAnsi="Calibri Light" w:cstheme="majorBidi"/>
      <w:i/>
      <w:iCs/>
      <w:noProof/>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74F5A"/>
    <w:pPr>
      <w:ind w:left="425" w:hanging="425"/>
      <w:jc w:val="both"/>
    </w:pPr>
  </w:style>
  <w:style w:type="paragraph" w:customStyle="1" w:styleId="Text">
    <w:name w:val="Text"/>
    <w:basedOn w:val="Normal"/>
    <w:link w:val="TextChar"/>
    <w:qFormat/>
    <w:rsid w:val="004B5A1C"/>
    <w:pPr>
      <w:suppressAutoHyphens/>
      <w:overflowPunct/>
      <w:spacing w:before="120"/>
      <w:ind w:firstLine="284"/>
      <w:jc w:val="both"/>
      <w:textAlignment w:val="auto"/>
    </w:pPr>
  </w:style>
  <w:style w:type="paragraph" w:customStyle="1" w:styleId="BulletText">
    <w:name w:val="Bullet Text"/>
    <w:basedOn w:val="Text"/>
    <w:qFormat/>
    <w:rsid w:val="004B5A1C"/>
    <w:pPr>
      <w:ind w:left="425" w:hanging="425"/>
    </w:pPr>
  </w:style>
  <w:style w:type="paragraph" w:customStyle="1" w:styleId="Bullettextcont">
    <w:name w:val="Bullet text cont"/>
    <w:basedOn w:val="BulletText"/>
    <w:qFormat/>
    <w:rsid w:val="004B5A1C"/>
    <w:pPr>
      <w:spacing w:before="0"/>
    </w:pPr>
  </w:style>
  <w:style w:type="character" w:styleId="CommentReference">
    <w:name w:val="annotation reference"/>
    <w:uiPriority w:val="99"/>
    <w:semiHidden/>
    <w:unhideWhenUsed/>
    <w:rsid w:val="004B5A1C"/>
    <w:rPr>
      <w:sz w:val="16"/>
      <w:szCs w:val="16"/>
    </w:rPr>
  </w:style>
  <w:style w:type="paragraph" w:styleId="CommentText">
    <w:name w:val="annotation text"/>
    <w:basedOn w:val="Normal"/>
    <w:link w:val="CommentTextChar"/>
    <w:uiPriority w:val="99"/>
    <w:semiHidden/>
    <w:unhideWhenUsed/>
    <w:rsid w:val="004B5A1C"/>
  </w:style>
  <w:style w:type="character" w:customStyle="1" w:styleId="CommentTextChar">
    <w:name w:val="Comment Text Char"/>
    <w:basedOn w:val="DefaultParagraphFont"/>
    <w:link w:val="CommentText"/>
    <w:uiPriority w:val="99"/>
    <w:semiHidden/>
    <w:rsid w:val="004B5A1C"/>
    <w:rPr>
      <w:rFonts w:ascii="Cambria" w:eastAsiaTheme="minorHAnsi" w:hAnsi="Cambria"/>
      <w:lang w:val="en-AU" w:eastAsia="en-AU"/>
    </w:rPr>
  </w:style>
  <w:style w:type="paragraph" w:styleId="CommentSubject">
    <w:name w:val="annotation subject"/>
    <w:basedOn w:val="CommentText"/>
    <w:next w:val="CommentText"/>
    <w:link w:val="CommentSubjectChar"/>
    <w:uiPriority w:val="99"/>
    <w:semiHidden/>
    <w:unhideWhenUsed/>
    <w:rsid w:val="004B5A1C"/>
    <w:rPr>
      <w:b/>
      <w:bCs/>
    </w:rPr>
  </w:style>
  <w:style w:type="character" w:customStyle="1" w:styleId="CommentSubjectChar">
    <w:name w:val="Comment Subject Char"/>
    <w:link w:val="CommentSubject"/>
    <w:uiPriority w:val="99"/>
    <w:semiHidden/>
    <w:rsid w:val="004B5A1C"/>
    <w:rPr>
      <w:rFonts w:ascii="Cambria" w:eastAsiaTheme="minorHAnsi" w:hAnsi="Cambria"/>
      <w:b/>
      <w:bCs/>
      <w:lang w:val="en-AU" w:eastAsia="en-AU"/>
    </w:rPr>
  </w:style>
  <w:style w:type="paragraph" w:styleId="EndnoteText">
    <w:name w:val="endnote text"/>
    <w:basedOn w:val="Normal"/>
    <w:link w:val="EndnoteTextChar"/>
    <w:uiPriority w:val="99"/>
    <w:semiHidden/>
    <w:unhideWhenUsed/>
    <w:rsid w:val="004B5A1C"/>
  </w:style>
  <w:style w:type="character" w:customStyle="1" w:styleId="EndnoteTextChar">
    <w:name w:val="Endnote Text Char"/>
    <w:basedOn w:val="DefaultParagraphFont"/>
    <w:link w:val="EndnoteText"/>
    <w:uiPriority w:val="99"/>
    <w:semiHidden/>
    <w:rsid w:val="004B5A1C"/>
    <w:rPr>
      <w:rFonts w:ascii="Cambria" w:eastAsiaTheme="minorHAnsi" w:hAnsi="Cambria"/>
      <w:lang w:val="en-AU" w:eastAsia="en-AU"/>
    </w:rPr>
  </w:style>
  <w:style w:type="paragraph" w:styleId="Footer">
    <w:name w:val="footer"/>
    <w:basedOn w:val="Normal"/>
    <w:link w:val="FooterChar"/>
    <w:uiPriority w:val="99"/>
    <w:unhideWhenUsed/>
    <w:rsid w:val="004B5A1C"/>
    <w:pPr>
      <w:tabs>
        <w:tab w:val="center" w:pos="4513"/>
        <w:tab w:val="right" w:pos="9026"/>
      </w:tabs>
    </w:pPr>
  </w:style>
  <w:style w:type="character" w:customStyle="1" w:styleId="FooterChar">
    <w:name w:val="Footer Char"/>
    <w:link w:val="Footer"/>
    <w:uiPriority w:val="99"/>
    <w:rsid w:val="004B5A1C"/>
    <w:rPr>
      <w:rFonts w:ascii="Cambria" w:eastAsiaTheme="minorHAnsi" w:hAnsi="Cambria"/>
      <w:lang w:val="en-AU" w:eastAsia="en-AU"/>
    </w:rPr>
  </w:style>
  <w:style w:type="character" w:styleId="FootnoteReference">
    <w:name w:val="footnote reference"/>
    <w:uiPriority w:val="99"/>
    <w:semiHidden/>
    <w:unhideWhenUsed/>
    <w:rsid w:val="004B5A1C"/>
    <w:rPr>
      <w:vertAlign w:val="superscript"/>
    </w:rPr>
  </w:style>
  <w:style w:type="paragraph" w:styleId="FootnoteText">
    <w:name w:val="footnote text"/>
    <w:basedOn w:val="Normal"/>
    <w:link w:val="FootnoteTextChar"/>
    <w:uiPriority w:val="99"/>
    <w:unhideWhenUsed/>
    <w:rsid w:val="004869B6"/>
    <w:pPr>
      <w:tabs>
        <w:tab w:val="left" w:pos="284"/>
      </w:tabs>
      <w:ind w:left="284" w:hanging="284"/>
    </w:pPr>
    <w:rPr>
      <w:sz w:val="18"/>
    </w:rPr>
  </w:style>
  <w:style w:type="character" w:customStyle="1" w:styleId="FootnoteTextChar">
    <w:name w:val="Footnote Text Char"/>
    <w:link w:val="FootnoteText"/>
    <w:uiPriority w:val="99"/>
    <w:rsid w:val="004869B6"/>
    <w:rPr>
      <w:rFonts w:ascii="Cambria" w:hAnsi="Cambria"/>
      <w:sz w:val="18"/>
      <w:lang w:val="en-AU" w:eastAsia="en-AU"/>
      <w14:numForm w14:val="oldStyle"/>
      <w14:numSpacing w14:val="proportional"/>
    </w:rPr>
  </w:style>
  <w:style w:type="paragraph" w:styleId="Header">
    <w:name w:val="header"/>
    <w:basedOn w:val="Normal"/>
    <w:link w:val="HeaderChar"/>
    <w:uiPriority w:val="99"/>
    <w:unhideWhenUsed/>
    <w:rsid w:val="004B5A1C"/>
    <w:pPr>
      <w:tabs>
        <w:tab w:val="center" w:pos="4513"/>
        <w:tab w:val="right" w:pos="9026"/>
      </w:tabs>
    </w:pPr>
  </w:style>
  <w:style w:type="character" w:customStyle="1" w:styleId="HeaderChar">
    <w:name w:val="Header Char"/>
    <w:basedOn w:val="DefaultParagraphFont"/>
    <w:link w:val="Header"/>
    <w:uiPriority w:val="99"/>
    <w:rsid w:val="004B5A1C"/>
    <w:rPr>
      <w:rFonts w:ascii="Cambria" w:eastAsiaTheme="minorHAnsi" w:hAnsi="Cambria"/>
      <w:lang w:val="en-AU" w:eastAsia="en-AU"/>
    </w:rPr>
  </w:style>
  <w:style w:type="character" w:customStyle="1" w:styleId="Heading1Char">
    <w:name w:val="Heading 1 Char"/>
    <w:basedOn w:val="DefaultParagraphFont"/>
    <w:link w:val="Heading1"/>
    <w:rsid w:val="004B5A1C"/>
    <w:rPr>
      <w:rFonts w:asciiTheme="majorHAnsi" w:eastAsiaTheme="majorEastAsia" w:hAnsiTheme="majorHAnsi" w:cstheme="majorBidi"/>
      <w:b/>
      <w:bCs/>
      <w:kern w:val="32"/>
      <w:sz w:val="32"/>
      <w:szCs w:val="32"/>
      <w:lang w:val="en-AU" w:eastAsia="en-AU"/>
    </w:rPr>
  </w:style>
  <w:style w:type="character" w:customStyle="1" w:styleId="Heading2Char">
    <w:name w:val="Heading 2 Char"/>
    <w:basedOn w:val="DefaultParagraphFont"/>
    <w:link w:val="Heading2"/>
    <w:rsid w:val="004B5A1C"/>
    <w:rPr>
      <w:rFonts w:asciiTheme="majorHAnsi" w:eastAsiaTheme="majorEastAsia" w:hAnsiTheme="majorHAnsi" w:cstheme="majorBidi"/>
      <w:b/>
      <w:bCs/>
      <w:i/>
      <w:iCs/>
      <w:sz w:val="28"/>
      <w:szCs w:val="28"/>
      <w:lang w:val="en-AU" w:eastAsia="en-AU"/>
    </w:rPr>
  </w:style>
  <w:style w:type="character" w:customStyle="1" w:styleId="Heading3Char">
    <w:name w:val="Heading 3 Char"/>
    <w:link w:val="Heading3"/>
    <w:uiPriority w:val="9"/>
    <w:semiHidden/>
    <w:rsid w:val="004B5A1C"/>
    <w:rPr>
      <w:rFonts w:asciiTheme="majorHAnsi" w:eastAsiaTheme="majorEastAsia" w:hAnsiTheme="majorHAnsi" w:cstheme="majorBidi"/>
      <w:b/>
      <w:bCs/>
      <w:sz w:val="26"/>
      <w:szCs w:val="26"/>
      <w:lang w:val="en-AU" w:eastAsia="en-AU"/>
    </w:rPr>
  </w:style>
  <w:style w:type="paragraph" w:customStyle="1" w:styleId="Hidden">
    <w:name w:val="Hidden"/>
    <w:basedOn w:val="Normal"/>
    <w:qFormat/>
    <w:rsid w:val="00B74F5A"/>
    <w:rPr>
      <w:vanish/>
      <w:color w:val="FF0000"/>
    </w:rPr>
  </w:style>
  <w:style w:type="paragraph" w:customStyle="1" w:styleId="Myhead">
    <w:name w:val="Myhead"/>
    <w:basedOn w:val="Normal"/>
    <w:rsid w:val="00895260"/>
    <w:pPr>
      <w:keepNext/>
      <w:keepLines/>
      <w:spacing w:before="120"/>
    </w:pPr>
    <w:rPr>
      <w:b/>
      <w:sz w:val="24"/>
      <w:szCs w:val="28"/>
      <w14:numForm w14:val="lining"/>
    </w:rPr>
  </w:style>
  <w:style w:type="paragraph" w:customStyle="1" w:styleId="Myheadc">
    <w:name w:val="Myheadc"/>
    <w:basedOn w:val="Normal"/>
    <w:rsid w:val="004B250B"/>
    <w:pPr>
      <w:keepNext/>
      <w:keepLines/>
      <w:spacing w:before="120"/>
      <w:jc w:val="center"/>
    </w:pPr>
    <w:rPr>
      <w:b/>
      <w:sz w:val="24"/>
      <w:szCs w:val="32"/>
      <w14:numForm w14:val="lining"/>
    </w:rPr>
  </w:style>
  <w:style w:type="character" w:styleId="PlaceholderText">
    <w:name w:val="Placeholder Text"/>
    <w:uiPriority w:val="99"/>
    <w:semiHidden/>
    <w:rsid w:val="004B5A1C"/>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4B5A1C"/>
    <w:pPr>
      <w:spacing w:before="120"/>
      <w:ind w:left="567"/>
      <w:jc w:val="both"/>
    </w:pPr>
    <w:rPr>
      <w:rFonts w:cs="Arial"/>
      <w:iCs/>
    </w:rPr>
  </w:style>
  <w:style w:type="character" w:customStyle="1" w:styleId="QuoteChar">
    <w:name w:val="Quote Char"/>
    <w:link w:val="Quote"/>
    <w:rsid w:val="004B5A1C"/>
    <w:rPr>
      <w:rFonts w:ascii="Cambria" w:eastAsiaTheme="minorHAnsi" w:hAnsi="Cambria" w:cs="Arial"/>
      <w:iCs/>
      <w:lang w:val="en-AU" w:eastAsia="en-AU"/>
    </w:rPr>
  </w:style>
  <w:style w:type="paragraph" w:customStyle="1" w:styleId="Quotects">
    <w:name w:val="Quotects"/>
    <w:basedOn w:val="Normal"/>
    <w:qFormat/>
    <w:rsid w:val="004B5A1C"/>
    <w:pPr>
      <w:ind w:left="567"/>
    </w:p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0F3B02"/>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4B5A1C"/>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cts">
    <w:name w:val="Textcts"/>
    <w:basedOn w:val="Text"/>
    <w:qFormat/>
    <w:rsid w:val="004B5A1C"/>
    <w:pPr>
      <w:spacing w:before="0"/>
      <w:ind w:firstLine="0"/>
    </w:pPr>
    <w:rPr>
      <w:kern w:val="20"/>
    </w:rPr>
  </w:style>
  <w:style w:type="paragraph" w:styleId="TOC1">
    <w:name w:val="toc 1"/>
    <w:basedOn w:val="Normal"/>
    <w:next w:val="Normal"/>
    <w:autoRedefine/>
    <w:uiPriority w:val="39"/>
    <w:semiHidden/>
    <w:unhideWhenUsed/>
    <w:rsid w:val="004B5A1C"/>
  </w:style>
  <w:style w:type="paragraph" w:styleId="TOC2">
    <w:name w:val="toc 2"/>
    <w:basedOn w:val="Normal"/>
    <w:next w:val="Normal"/>
    <w:autoRedefine/>
    <w:uiPriority w:val="39"/>
    <w:semiHidden/>
    <w:unhideWhenUsed/>
    <w:rsid w:val="004B5A1C"/>
    <w:pPr>
      <w:ind w:left="200"/>
    </w:pPr>
  </w:style>
  <w:style w:type="paragraph" w:styleId="TOC3">
    <w:name w:val="toc 3"/>
    <w:basedOn w:val="Normal"/>
    <w:next w:val="Normal"/>
    <w:autoRedefine/>
    <w:uiPriority w:val="39"/>
    <w:semiHidden/>
    <w:unhideWhenUsed/>
    <w:rsid w:val="004B5A1C"/>
    <w:pPr>
      <w:ind w:left="400"/>
    </w:pPr>
  </w:style>
  <w:style w:type="paragraph" w:styleId="TOC4">
    <w:name w:val="toc 4"/>
    <w:basedOn w:val="Normal"/>
    <w:next w:val="Normal"/>
    <w:autoRedefine/>
    <w:uiPriority w:val="39"/>
    <w:semiHidden/>
    <w:unhideWhenUsed/>
    <w:rsid w:val="004B5A1C"/>
    <w:pPr>
      <w:ind w:left="600"/>
    </w:pPr>
  </w:style>
  <w:style w:type="character" w:styleId="EndnoteReference">
    <w:name w:val="endnote reference"/>
    <w:uiPriority w:val="99"/>
    <w:semiHidden/>
    <w:unhideWhenUsed/>
    <w:rsid w:val="004B5A1C"/>
    <w:rPr>
      <w:vertAlign w:val="superscript"/>
    </w:rPr>
  </w:style>
  <w:style w:type="paragraph" w:styleId="Caption">
    <w:name w:val="caption"/>
    <w:basedOn w:val="Normal"/>
    <w:next w:val="Normal"/>
    <w:unhideWhenUsed/>
    <w:qFormat/>
    <w:rsid w:val="004B5A1C"/>
    <w:pPr>
      <w:spacing w:before="120" w:after="120"/>
      <w:jc w:val="center"/>
    </w:pPr>
    <w:rPr>
      <w:b/>
      <w:bCs/>
      <w:sz w:val="18"/>
      <w:szCs w:val="18"/>
    </w:rPr>
  </w:style>
  <w:style w:type="character" w:customStyle="1" w:styleId="Heading9Char">
    <w:name w:val="Heading 9 Char"/>
    <w:link w:val="Heading9"/>
    <w:semiHidden/>
    <w:rsid w:val="004B5A1C"/>
    <w:rPr>
      <w:rFonts w:ascii="Calibri Light" w:eastAsiaTheme="majorEastAsia" w:hAnsi="Calibri Light" w:cstheme="majorBidi"/>
      <w:i/>
      <w:iCs/>
      <w:noProof/>
      <w:color w:val="404040"/>
      <w:lang w:val="en-AU" w:eastAsia="en-AU"/>
    </w:rPr>
  </w:style>
  <w:style w:type="character" w:customStyle="1" w:styleId="Heading6Char">
    <w:name w:val="Heading 6 Char"/>
    <w:link w:val="Heading6"/>
    <w:semiHidden/>
    <w:rsid w:val="004B5A1C"/>
    <w:rPr>
      <w:rFonts w:ascii="Calibri Light" w:eastAsiaTheme="majorEastAsia" w:hAnsi="Calibri Light" w:cstheme="majorBidi"/>
      <w:i/>
      <w:iCs/>
      <w:noProof/>
      <w:color w:val="1F3763"/>
      <w:lang w:val="en-AU" w:eastAsia="en-AU"/>
    </w:rPr>
  </w:style>
  <w:style w:type="character" w:customStyle="1" w:styleId="Heading5Char">
    <w:name w:val="Heading 5 Char"/>
    <w:basedOn w:val="DefaultParagraphFont"/>
    <w:link w:val="Heading5"/>
    <w:uiPriority w:val="9"/>
    <w:semiHidden/>
    <w:rsid w:val="004B5A1C"/>
    <w:rPr>
      <w:rFonts w:asciiTheme="minorHAnsi" w:eastAsiaTheme="minorEastAsia" w:hAnsiTheme="minorHAnsi" w:cstheme="minorBidi"/>
      <w:b/>
      <w:bCs/>
      <w:i/>
      <w:iCs/>
      <w:sz w:val="26"/>
      <w:szCs w:val="26"/>
      <w:lang w:val="en-AU" w:eastAsia="en-AU"/>
    </w:rPr>
  </w:style>
  <w:style w:type="character" w:customStyle="1" w:styleId="Heading7Char">
    <w:name w:val="Heading 7 Char"/>
    <w:link w:val="Heading7"/>
    <w:semiHidden/>
    <w:rsid w:val="004B5A1C"/>
    <w:rPr>
      <w:rFonts w:ascii="Calibri Light" w:eastAsiaTheme="majorEastAsia" w:hAnsi="Calibri Light" w:cstheme="majorBidi"/>
      <w:i/>
      <w:iCs/>
      <w:noProof/>
      <w:color w:val="404040"/>
      <w:lang w:val="en-AU" w:eastAsia="en-AU"/>
    </w:rPr>
  </w:style>
  <w:style w:type="paragraph" w:customStyle="1" w:styleId="Bullet2">
    <w:name w:val="Bullet2"/>
    <w:basedOn w:val="BulletText"/>
    <w:link w:val="Bullet2Char"/>
    <w:qFormat/>
    <w:rsid w:val="004B5A1C"/>
    <w:pPr>
      <w:ind w:left="709"/>
    </w:pPr>
  </w:style>
  <w:style w:type="character" w:customStyle="1" w:styleId="Bullet2Char">
    <w:name w:val="Bullet2 Char"/>
    <w:link w:val="Bullet2"/>
    <w:rsid w:val="004B5A1C"/>
    <w:rPr>
      <w:rFonts w:ascii="Cambria" w:eastAsiaTheme="minorHAnsi" w:hAnsi="Cambria"/>
      <w:lang w:val="en-AU" w:eastAsia="en-AU"/>
    </w:rPr>
  </w:style>
  <w:style w:type="paragraph" w:customStyle="1" w:styleId="Bullet2ct">
    <w:name w:val="Bullet2 ct"/>
    <w:basedOn w:val="BulletText"/>
    <w:link w:val="Bullet2ctChar"/>
    <w:qFormat/>
    <w:rsid w:val="004B5A1C"/>
    <w:pPr>
      <w:spacing w:before="0"/>
      <w:ind w:left="709"/>
    </w:pPr>
  </w:style>
  <w:style w:type="character" w:customStyle="1" w:styleId="Bullet2ctChar">
    <w:name w:val="Bullet2 ct Char"/>
    <w:link w:val="Bullet2ct"/>
    <w:rsid w:val="004B5A1C"/>
    <w:rPr>
      <w:rFonts w:ascii="Cambria" w:eastAsiaTheme="minorHAnsi" w:hAnsi="Cambria"/>
      <w:lang w:val="en-AU" w:eastAsia="en-AU"/>
    </w:rPr>
  </w:style>
  <w:style w:type="paragraph" w:customStyle="1" w:styleId="Translit">
    <w:name w:val="Translit"/>
    <w:basedOn w:val="Normal"/>
    <w:link w:val="TranslitChar"/>
    <w:qFormat/>
    <w:rsid w:val="00B74F5A"/>
    <w:pPr>
      <w:tabs>
        <w:tab w:val="left" w:pos="3260"/>
        <w:tab w:val="left" w:pos="6521"/>
      </w:tabs>
      <w:ind w:left="6521" w:hanging="6521"/>
    </w:pPr>
    <w:rPr>
      <w:sz w:val="18"/>
      <w:szCs w:val="18"/>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qFormat/>
    <w:rsid w:val="00B74F5A"/>
    <w:pPr>
      <w:keepNext/>
      <w:spacing w:before="120"/>
      <w:ind w:left="1418" w:hanging="567"/>
    </w:pPr>
    <w:rPr>
      <w:i/>
    </w:rPr>
  </w:style>
  <w:style w:type="paragraph" w:customStyle="1" w:styleId="Poetrycts">
    <w:name w:val="Poetrycts"/>
    <w:basedOn w:val="Poetry"/>
    <w:qFormat/>
    <w:rsid w:val="00B74F5A"/>
    <w:pPr>
      <w:keepNext w:val="0"/>
      <w:spacing w:before="0"/>
    </w:pPr>
  </w:style>
  <w:style w:type="paragraph" w:styleId="TOC5">
    <w:name w:val="toc 5"/>
    <w:basedOn w:val="Normal"/>
    <w:next w:val="Normal"/>
    <w:autoRedefine/>
    <w:uiPriority w:val="39"/>
    <w:semiHidden/>
    <w:unhideWhenUsed/>
    <w:rsid w:val="004B5A1C"/>
    <w:pPr>
      <w:ind w:left="800"/>
    </w:p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rFonts w:ascii="Cambria" w:eastAsia="Times New Roman" w:hAnsi="Cambria"/>
      <w:b/>
      <w:bCs/>
      <w:kern w:val="20"/>
      <w:sz w:val="18"/>
      <w:szCs w:val="24"/>
      <w:lang w:val="en-US" w:eastAsia="en-IN"/>
      <w14:numForm w14:val="oldStyle"/>
      <w14:numSpacing w14:val="proportional"/>
    </w:rPr>
  </w:style>
  <w:style w:type="paragraph" w:customStyle="1" w:styleId="Textleftn">
    <w:name w:val="Text_leftn"/>
    <w:basedOn w:val="Normal"/>
    <w:link w:val="TextleftnChar"/>
    <w:rsid w:val="005C696A"/>
    <w:pPr>
      <w:widowControl/>
      <w:spacing w:before="120"/>
      <w:ind w:hanging="340"/>
      <w:jc w:val="both"/>
    </w:pPr>
  </w:style>
  <w:style w:type="character" w:customStyle="1" w:styleId="TextleftnChar">
    <w:name w:val="Text_leftn Char"/>
    <w:basedOn w:val="DefaultParagraphFont"/>
    <w:link w:val="Textleftn"/>
    <w:rsid w:val="005C696A"/>
    <w:rPr>
      <w:rFonts w:ascii="Cambria" w:hAnsi="Cambria"/>
      <w:lang w:val="en-AU" w:eastAsia="en-AU"/>
      <w14:numForm w14:val="oldStyle"/>
      <w14:numSpacing w14:val="proportional"/>
    </w:rPr>
  </w:style>
  <w:style w:type="paragraph" w:customStyle="1" w:styleId="Textrightn">
    <w:name w:val="Text_rightn"/>
    <w:basedOn w:val="Textleftn"/>
    <w:link w:val="TextrightnChar"/>
    <w:qFormat/>
    <w:rsid w:val="00B74F5A"/>
    <w:pPr>
      <w:tabs>
        <w:tab w:val="right" w:pos="5812"/>
      </w:tabs>
      <w:suppressAutoHyphens/>
      <w:ind w:left="851"/>
    </w:pPr>
  </w:style>
  <w:style w:type="character" w:customStyle="1" w:styleId="TextrightnChar">
    <w:name w:val="Text_rightn Char"/>
    <w:basedOn w:val="TextleftnChar"/>
    <w:link w:val="Textrightn"/>
    <w:rsid w:val="00B74F5A"/>
    <w:rPr>
      <w:rFonts w:ascii="Cambria" w:eastAsia="PMingLiU" w:hAnsi="Cambria"/>
      <w:szCs w:val="22"/>
      <w:lang w:val="en-US" w:eastAsia="en-AU"/>
      <w14:numForm w14:val="oldStyle"/>
      <w14:numSpacing w14:val="proportional"/>
    </w:rPr>
  </w:style>
  <w:style w:type="character" w:customStyle="1" w:styleId="TextChar">
    <w:name w:val="Text Char"/>
    <w:link w:val="Text"/>
    <w:rsid w:val="004B5A1C"/>
    <w:rPr>
      <w:rFonts w:ascii="Cambria" w:eastAsiaTheme="minorHAnsi" w:hAnsi="Cambria"/>
      <w:lang w:val="en-AU" w:eastAsia="en-AU"/>
    </w:rPr>
  </w:style>
  <w:style w:type="paragraph" w:customStyle="1" w:styleId="Rodwell">
    <w:name w:val="Rodwell"/>
    <w:basedOn w:val="Normal"/>
    <w:link w:val="RodwellChar"/>
    <w:qFormat/>
    <w:rsid w:val="00B74F5A"/>
    <w:pPr>
      <w:tabs>
        <w:tab w:val="left" w:pos="284"/>
      </w:tabs>
      <w:spacing w:before="120"/>
      <w:ind w:left="567" w:hanging="567"/>
      <w:jc w:val="both"/>
    </w:pPr>
    <w:rPr>
      <w:sz w:val="18"/>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qFormat/>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895260"/>
    <w:pPr>
      <w:spacing w:before="120"/>
      <w:jc w:val="both"/>
    </w:pPr>
    <w:rPr>
      <w:b/>
      <w:sz w:val="22"/>
      <w:szCs w:val="24"/>
      <w14:numForm w14:val="lining"/>
    </w:rPr>
  </w:style>
  <w:style w:type="paragraph" w:styleId="TOC6">
    <w:name w:val="toc 6"/>
    <w:basedOn w:val="Normal"/>
    <w:next w:val="Normal"/>
    <w:autoRedefine/>
    <w:uiPriority w:val="39"/>
    <w:semiHidden/>
    <w:unhideWhenUsed/>
    <w:rsid w:val="004B5A1C"/>
    <w:pPr>
      <w:ind w:left="1000"/>
    </w:pPr>
  </w:style>
  <w:style w:type="paragraph" w:styleId="Bibliography">
    <w:name w:val="Bibliography"/>
    <w:basedOn w:val="Normal"/>
    <w:next w:val="Normal"/>
    <w:rsid w:val="00D32EC1"/>
    <w:pPr>
      <w:tabs>
        <w:tab w:val="left" w:pos="284"/>
        <w:tab w:val="left" w:pos="567"/>
      </w:tabs>
      <w:ind w:left="284" w:hanging="284"/>
      <w:jc w:val="both"/>
    </w:pPr>
    <w:rPr>
      <w:sz w:val="18"/>
      <w:lang w:val="en-GB" w:eastAsia="en-US"/>
    </w:rPr>
  </w:style>
  <w:style w:type="paragraph" w:customStyle="1" w:styleId="MyHead4">
    <w:name w:val="MyHead4"/>
    <w:basedOn w:val="Myhead3"/>
    <w:qFormat/>
    <w:rsid w:val="00895260"/>
    <w:rPr>
      <w:i/>
      <w:sz w:val="20"/>
      <w:szCs w:val="22"/>
    </w:rPr>
  </w:style>
  <w:style w:type="paragraph" w:styleId="TOCHeading">
    <w:name w:val="TOC Heading"/>
    <w:basedOn w:val="Heading1"/>
    <w:next w:val="Normal"/>
    <w:uiPriority w:val="39"/>
    <w:semiHidden/>
    <w:unhideWhenUsed/>
    <w:qFormat/>
    <w:rsid w:val="004B5A1C"/>
    <w:pPr>
      <w:keepLines/>
      <w:spacing w:before="480" w:after="0"/>
      <w:outlineLvl w:val="9"/>
    </w:pPr>
    <w:rPr>
      <w:color w:val="2F5496"/>
      <w:kern w:val="0"/>
      <w:sz w:val="28"/>
      <w:szCs w:val="28"/>
    </w:rPr>
  </w:style>
  <w:style w:type="paragraph" w:customStyle="1" w:styleId="ref0">
    <w:name w:val="ref"/>
    <w:basedOn w:val="Normal"/>
    <w:rsid w:val="00E26339"/>
    <w:pPr>
      <w:tabs>
        <w:tab w:val="left" w:pos="3402"/>
      </w:tabs>
      <w:spacing w:before="120" w:line="360" w:lineRule="auto"/>
      <w:ind w:left="1134" w:hanging="1134"/>
      <w:jc w:val="both"/>
    </w:pPr>
    <w:rPr>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8857</Words>
  <Characters>40066</Characters>
  <Application>Microsoft Office Word</Application>
  <DocSecurity>0</DocSecurity>
  <Lines>333</Lines>
  <Paragraphs>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2026-03-03T22:54:00Z</dcterms:created>
  <dcterms:modified xsi:type="dcterms:W3CDTF">2026-04-02T00:51:00Z</dcterms:modified>
</cp:coreProperties>
</file>