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03B2" w14:textId="750F931D" w:rsidR="0049027D" w:rsidRPr="00A5701D" w:rsidRDefault="0049027D" w:rsidP="0049027D">
      <w:pPr>
        <w:pStyle w:val="Myheadc"/>
      </w:pPr>
      <w:r w:rsidRPr="00A5701D">
        <w:t>Making decisions</w:t>
      </w:r>
      <w:r w:rsidR="008F6661">
        <w:t xml:space="preserve"> </w:t>
      </w:r>
      <w:r w:rsidR="008F6661" w:rsidRPr="004C4CB9">
        <w:rPr>
          <w:rStyle w:val="FootnoteReference"/>
          <w:b w:val="0"/>
        </w:rPr>
        <w:footnoteReference w:id="1"/>
      </w:r>
    </w:p>
    <w:p w14:paraId="48CB86BA" w14:textId="77777777" w:rsidR="0049027D" w:rsidRPr="00A5701D" w:rsidRDefault="0049027D" w:rsidP="0049027D">
      <w:pPr>
        <w:pStyle w:val="BulletText"/>
      </w:pPr>
      <w:r w:rsidRPr="00A5701D">
        <w:t>1</w:t>
      </w:r>
      <w:r>
        <w:t>.</w:t>
      </w:r>
      <w:r>
        <w:tab/>
      </w:r>
      <w:r w:rsidRPr="00A5701D">
        <w:t>Statement or identification of the topic or problem under consideration</w:t>
      </w:r>
      <w:r>
        <w:t xml:space="preserve">.  </w:t>
      </w:r>
      <w:r w:rsidRPr="00A5701D">
        <w:t>Clarification</w:t>
      </w:r>
      <w:r>
        <w:t xml:space="preserve">.  </w:t>
      </w:r>
      <w:r w:rsidRPr="00A5701D">
        <w:t>Deletion of extraneous issues</w:t>
      </w:r>
      <w:r>
        <w:t xml:space="preserve">.  </w:t>
      </w:r>
      <w:r w:rsidRPr="00A5701D">
        <w:t>Delimiting.</w:t>
      </w:r>
    </w:p>
    <w:p w14:paraId="42FC56DA" w14:textId="77777777" w:rsidR="0049027D" w:rsidRPr="00A5701D" w:rsidRDefault="0049027D" w:rsidP="0049027D">
      <w:pPr>
        <w:pStyle w:val="Bullettextcont"/>
      </w:pPr>
      <w:r w:rsidRPr="00A5701D">
        <w:t>2</w:t>
      </w:r>
      <w:r>
        <w:t>.</w:t>
      </w:r>
      <w:r>
        <w:tab/>
      </w:r>
      <w:r w:rsidRPr="00A5701D">
        <w:t>Ascertainment and agreement upon the facts</w:t>
      </w:r>
      <w:r>
        <w:t>.</w:t>
      </w:r>
    </w:p>
    <w:p w14:paraId="659CB565" w14:textId="77777777" w:rsidR="0049027D" w:rsidRPr="00A5701D" w:rsidRDefault="0049027D" w:rsidP="0049027D">
      <w:pPr>
        <w:pStyle w:val="Bullettextcont"/>
      </w:pPr>
      <w:r w:rsidRPr="00A5701D">
        <w:t>3</w:t>
      </w:r>
      <w:r>
        <w:t>.</w:t>
      </w:r>
      <w:r>
        <w:tab/>
      </w:r>
      <w:r w:rsidRPr="00A5701D">
        <w:t>Agreement upon the spiritual or administrative principles</w:t>
      </w:r>
      <w:r>
        <w:t xml:space="preserve"> </w:t>
      </w:r>
      <w:r w:rsidRPr="00A5701D">
        <w:t>involved</w:t>
      </w:r>
      <w:r>
        <w:t xml:space="preserve">.  </w:t>
      </w:r>
      <w:r w:rsidRPr="00A5701D">
        <w:t>Documentation from the Bahá'í writings or official notices.</w:t>
      </w:r>
    </w:p>
    <w:p w14:paraId="47E7D97B" w14:textId="77777777" w:rsidR="0049027D" w:rsidRPr="00A5701D" w:rsidRDefault="0049027D" w:rsidP="0049027D">
      <w:pPr>
        <w:pStyle w:val="Bullettextcont"/>
      </w:pPr>
      <w:r w:rsidRPr="00A5701D">
        <w:t>4</w:t>
      </w:r>
      <w:r>
        <w:t>.</w:t>
      </w:r>
      <w:r>
        <w:tab/>
      </w:r>
      <w:r w:rsidRPr="00A5701D">
        <w:t>Full and frank discussion of the matter</w:t>
      </w:r>
      <w:r>
        <w:t xml:space="preserve">.  </w:t>
      </w:r>
      <w:r w:rsidRPr="00A5701D">
        <w:t>Consultation.</w:t>
      </w:r>
    </w:p>
    <w:p w14:paraId="248F0BD7" w14:textId="77777777" w:rsidR="0049027D" w:rsidRPr="00A5701D" w:rsidRDefault="0049027D" w:rsidP="0049027D">
      <w:pPr>
        <w:pStyle w:val="Bullettextcont"/>
      </w:pPr>
      <w:r w:rsidRPr="00A5701D">
        <w:t>5</w:t>
      </w:r>
      <w:r>
        <w:t>.</w:t>
      </w:r>
      <w:r>
        <w:tab/>
      </w:r>
      <w:r w:rsidRPr="00A5701D">
        <w:t>Offering of a resolution</w:t>
      </w:r>
      <w:r>
        <w:t xml:space="preserve">.  </w:t>
      </w:r>
      <w:r w:rsidRPr="00A5701D">
        <w:t>Making and seconding a motion.</w:t>
      </w:r>
    </w:p>
    <w:p w14:paraId="1EC60DE0" w14:textId="77777777" w:rsidR="0049027D" w:rsidRPr="00A5701D" w:rsidRDefault="0049027D" w:rsidP="0049027D">
      <w:pPr>
        <w:pStyle w:val="Bullet2"/>
      </w:pPr>
      <w:r w:rsidRPr="00A5701D">
        <w:t>a</w:t>
      </w:r>
      <w:r>
        <w:t>)</w:t>
      </w:r>
      <w:r>
        <w:tab/>
      </w:r>
      <w:r w:rsidRPr="00A5701D">
        <w:t>Statement of motion.</w:t>
      </w:r>
    </w:p>
    <w:p w14:paraId="2F0F0AE4" w14:textId="77777777" w:rsidR="0049027D" w:rsidRPr="00A5701D" w:rsidRDefault="0049027D" w:rsidP="0049027D">
      <w:pPr>
        <w:pStyle w:val="Bullet2ct"/>
      </w:pPr>
      <w:r w:rsidRPr="00A5701D">
        <w:t>b</w:t>
      </w:r>
      <w:r>
        <w:t>)</w:t>
      </w:r>
      <w:r>
        <w:tab/>
      </w:r>
      <w:r w:rsidRPr="00A5701D">
        <w:t>Seconding of motion.</w:t>
      </w:r>
    </w:p>
    <w:p w14:paraId="6F218F5D" w14:textId="77777777" w:rsidR="0049027D" w:rsidRPr="00A5701D" w:rsidRDefault="0049027D" w:rsidP="0049027D">
      <w:pPr>
        <w:pStyle w:val="Bullet2ct"/>
      </w:pPr>
      <w:r w:rsidRPr="00A5701D">
        <w:t>c</w:t>
      </w:r>
      <w:r>
        <w:t>)</w:t>
      </w:r>
      <w:r>
        <w:tab/>
      </w:r>
      <w:r w:rsidRPr="00A5701D">
        <w:t>Discussion of motion.</w:t>
      </w:r>
    </w:p>
    <w:p w14:paraId="7585C803" w14:textId="77777777" w:rsidR="0049027D" w:rsidRPr="00A5701D" w:rsidRDefault="0049027D" w:rsidP="0049027D">
      <w:pPr>
        <w:pStyle w:val="Bullet2ct"/>
      </w:pPr>
      <w:r w:rsidRPr="00A5701D">
        <w:t>d</w:t>
      </w:r>
      <w:r>
        <w:t>)</w:t>
      </w:r>
      <w:r>
        <w:tab/>
      </w:r>
      <w:r w:rsidRPr="00A5701D">
        <w:t>Making and seconding amendments to the motion.</w:t>
      </w:r>
    </w:p>
    <w:p w14:paraId="28570437" w14:textId="77777777" w:rsidR="0049027D" w:rsidRPr="00A5701D" w:rsidRDefault="0049027D" w:rsidP="0049027D">
      <w:pPr>
        <w:pStyle w:val="Bullet2ct"/>
      </w:pPr>
      <w:r w:rsidRPr="00A5701D">
        <w:t>e</w:t>
      </w:r>
      <w:r>
        <w:t>)</w:t>
      </w:r>
      <w:r>
        <w:tab/>
      </w:r>
      <w:r w:rsidRPr="00A5701D">
        <w:t>Discussion of the amendments</w:t>
      </w:r>
      <w:r>
        <w:t xml:space="preserve">.  </w:t>
      </w:r>
      <w:r w:rsidRPr="00A5701D">
        <w:t>Limitation of discussion (has priority).</w:t>
      </w:r>
    </w:p>
    <w:p w14:paraId="2D4985D4" w14:textId="77777777" w:rsidR="0049027D" w:rsidRPr="00A5701D" w:rsidRDefault="0049027D" w:rsidP="0049027D">
      <w:pPr>
        <w:pStyle w:val="Bullet2ct"/>
      </w:pPr>
      <w:r w:rsidRPr="00A5701D">
        <w:t>f</w:t>
      </w:r>
      <w:r>
        <w:t>)</w:t>
      </w:r>
      <w:r>
        <w:tab/>
      </w:r>
      <w:r w:rsidRPr="00A5701D">
        <w:t>Calling for the question.</w:t>
      </w:r>
    </w:p>
    <w:p w14:paraId="789FD34E" w14:textId="77777777" w:rsidR="0049027D" w:rsidRPr="00A5701D" w:rsidRDefault="0049027D" w:rsidP="0049027D">
      <w:pPr>
        <w:pStyle w:val="Bullet2ct"/>
      </w:pPr>
      <w:r w:rsidRPr="00A5701D">
        <w:t>g</w:t>
      </w:r>
      <w:r>
        <w:t>)</w:t>
      </w:r>
      <w:r>
        <w:tab/>
      </w:r>
      <w:r w:rsidRPr="00A5701D">
        <w:t>Voting on the amendments.</w:t>
      </w:r>
    </w:p>
    <w:p w14:paraId="267A4781" w14:textId="77777777" w:rsidR="0049027D" w:rsidRPr="00A5701D" w:rsidRDefault="0049027D" w:rsidP="0049027D">
      <w:pPr>
        <w:pStyle w:val="Bullet2ct"/>
      </w:pPr>
      <w:r w:rsidRPr="00A5701D">
        <w:t>h</w:t>
      </w:r>
      <w:r>
        <w:t>)</w:t>
      </w:r>
      <w:r>
        <w:tab/>
      </w:r>
      <w:r w:rsidRPr="00A5701D">
        <w:t>Voting on the motion.</w:t>
      </w:r>
    </w:p>
    <w:p w14:paraId="3C15F68E" w14:textId="77777777" w:rsidR="0049027D" w:rsidRPr="00A5701D" w:rsidRDefault="0049027D" w:rsidP="0049027D">
      <w:pPr>
        <w:pStyle w:val="Bullet2ct"/>
      </w:pPr>
      <w:proofErr w:type="spellStart"/>
      <w:r w:rsidRPr="00A5701D">
        <w:t>i</w:t>
      </w:r>
      <w:proofErr w:type="spellEnd"/>
      <w:r>
        <w:t>)</w:t>
      </w:r>
      <w:r>
        <w:tab/>
      </w:r>
      <w:r w:rsidRPr="00A5701D">
        <w:t>Announcement of the results of the voting</w:t>
      </w:r>
      <w:r>
        <w:t xml:space="preserve">.  </w:t>
      </w:r>
      <w:r w:rsidRPr="00A5701D">
        <w:t>No minority position.</w:t>
      </w:r>
    </w:p>
    <w:p w14:paraId="31A0857F" w14:textId="77777777" w:rsidR="0049027D" w:rsidRPr="00A5701D" w:rsidRDefault="0049027D" w:rsidP="0049027D">
      <w:pPr>
        <w:pStyle w:val="Bullettextcont"/>
      </w:pPr>
      <w:r w:rsidRPr="00A5701D">
        <w:t>6</w:t>
      </w:r>
      <w:r>
        <w:t>.</w:t>
      </w:r>
      <w:r>
        <w:tab/>
      </w:r>
      <w:r w:rsidRPr="00A5701D">
        <w:t>Execution of the motion</w:t>
      </w:r>
      <w:r>
        <w:t xml:space="preserve">.  </w:t>
      </w:r>
      <w:r w:rsidRPr="00A5701D">
        <w:t>Plans, dates, responsibilities, personnel.</w:t>
      </w:r>
    </w:p>
    <w:p w14:paraId="762E1FCB" w14:textId="77777777" w:rsidR="0049027D" w:rsidRPr="00A5701D" w:rsidRDefault="0049027D" w:rsidP="0049027D">
      <w:pPr>
        <w:pStyle w:val="Text"/>
      </w:pPr>
      <w:r w:rsidRPr="00A5701D">
        <w:t>Good consultation is likely to result when:</w:t>
      </w:r>
    </w:p>
    <w:p w14:paraId="62869399" w14:textId="77777777" w:rsidR="0049027D" w:rsidRPr="00A5701D" w:rsidRDefault="0049027D" w:rsidP="0049027D">
      <w:pPr>
        <w:pStyle w:val="BulletText"/>
      </w:pPr>
      <w:r w:rsidRPr="00A5701D">
        <w:t>1</w:t>
      </w:r>
      <w:r>
        <w:t>.</w:t>
      </w:r>
      <w:r>
        <w:tab/>
      </w:r>
      <w:r w:rsidRPr="00A5701D">
        <w:t>Participation is encouraged.</w:t>
      </w:r>
    </w:p>
    <w:p w14:paraId="5FD9414D" w14:textId="77777777" w:rsidR="0049027D" w:rsidRPr="00A5701D" w:rsidRDefault="0049027D" w:rsidP="0049027D">
      <w:pPr>
        <w:pStyle w:val="Bullettextcont"/>
      </w:pPr>
      <w:r w:rsidRPr="00A5701D">
        <w:t>2</w:t>
      </w:r>
      <w:r>
        <w:t>.</w:t>
      </w:r>
      <w:r>
        <w:tab/>
      </w:r>
      <w:r w:rsidRPr="00A5701D">
        <w:t>The problem or topic is well defined.</w:t>
      </w:r>
    </w:p>
    <w:p w14:paraId="2CAB1651" w14:textId="77777777" w:rsidR="0049027D" w:rsidRPr="00A5701D" w:rsidRDefault="0049027D" w:rsidP="0049027D">
      <w:pPr>
        <w:pStyle w:val="Bullettextcont"/>
      </w:pPr>
      <w:r w:rsidRPr="00A5701D">
        <w:t>3</w:t>
      </w:r>
      <w:r>
        <w:t>.</w:t>
      </w:r>
      <w:r>
        <w:tab/>
      </w:r>
      <w:r w:rsidRPr="00A5701D">
        <w:t>There is agreement or acceptance expressed.</w:t>
      </w:r>
    </w:p>
    <w:p w14:paraId="3A83F81E" w14:textId="77777777" w:rsidR="0049027D" w:rsidRPr="00A5701D" w:rsidRDefault="0049027D" w:rsidP="0049027D">
      <w:pPr>
        <w:pStyle w:val="Bullettextcont"/>
      </w:pPr>
      <w:r w:rsidRPr="00A5701D">
        <w:t>4</w:t>
      </w:r>
      <w:r>
        <w:t>.</w:t>
      </w:r>
      <w:r>
        <w:tab/>
      </w:r>
      <w:r w:rsidRPr="00A5701D">
        <w:t>The facts are ascertained and stated.</w:t>
      </w:r>
    </w:p>
    <w:p w14:paraId="73D276CE" w14:textId="77777777" w:rsidR="0049027D" w:rsidRPr="00A5701D" w:rsidRDefault="0049027D" w:rsidP="0049027D">
      <w:pPr>
        <w:pStyle w:val="Bullettextcont"/>
      </w:pPr>
      <w:r w:rsidRPr="00A5701D">
        <w:t>5</w:t>
      </w:r>
      <w:r>
        <w:t>.</w:t>
      </w:r>
      <w:r>
        <w:tab/>
      </w:r>
      <w:r w:rsidRPr="00A5701D">
        <w:t>Divergent points and positions are arbitrated.</w:t>
      </w:r>
    </w:p>
    <w:p w14:paraId="6C24A9DB" w14:textId="77777777" w:rsidR="0049027D" w:rsidRPr="00A5701D" w:rsidRDefault="0049027D" w:rsidP="0049027D">
      <w:pPr>
        <w:pStyle w:val="Bullettextcont"/>
      </w:pPr>
      <w:r w:rsidRPr="00A5701D">
        <w:t>6</w:t>
      </w:r>
      <w:r>
        <w:t>.</w:t>
      </w:r>
      <w:r>
        <w:tab/>
      </w:r>
      <w:r w:rsidRPr="00A5701D">
        <w:t>Actions are decided upon and assigned for execution.</w:t>
      </w:r>
    </w:p>
    <w:p w14:paraId="55951B7C" w14:textId="77777777" w:rsidR="0049027D" w:rsidRPr="00A5701D" w:rsidRDefault="0049027D" w:rsidP="0049027D">
      <w:pPr>
        <w:pStyle w:val="Bullettextcont"/>
      </w:pPr>
      <w:r w:rsidRPr="00A5701D">
        <w:t>7</w:t>
      </w:r>
      <w:r>
        <w:t>.</w:t>
      </w:r>
      <w:r>
        <w:tab/>
      </w:r>
      <w:r w:rsidRPr="00A5701D">
        <w:t>Suggestions are solicited.</w:t>
      </w:r>
    </w:p>
    <w:p w14:paraId="544C57A9" w14:textId="77777777" w:rsidR="0049027D" w:rsidRPr="00A5701D" w:rsidRDefault="0049027D" w:rsidP="0049027D">
      <w:pPr>
        <w:pStyle w:val="Bullettextcont"/>
      </w:pPr>
      <w:r w:rsidRPr="00A5701D">
        <w:t>8</w:t>
      </w:r>
      <w:r>
        <w:t>.</w:t>
      </w:r>
      <w:r>
        <w:tab/>
      </w:r>
      <w:r w:rsidRPr="00A5701D">
        <w:t>Opinions are clearly and fully stated.</w:t>
      </w:r>
    </w:p>
    <w:p w14:paraId="0FCBD2A7" w14:textId="77777777" w:rsidR="0049027D" w:rsidRPr="00A5701D" w:rsidRDefault="0049027D" w:rsidP="0049027D">
      <w:pPr>
        <w:pStyle w:val="Bullettextcont"/>
      </w:pPr>
      <w:r w:rsidRPr="00A5701D">
        <w:t>9</w:t>
      </w:r>
      <w:r>
        <w:t>.</w:t>
      </w:r>
      <w:r>
        <w:tab/>
      </w:r>
      <w:r w:rsidRPr="00A5701D">
        <w:t>Frankness and honesty prevail.</w:t>
      </w:r>
      <w:bookmarkStart w:id="0" w:name="_GoBack"/>
      <w:bookmarkEnd w:id="0"/>
    </w:p>
    <w:p w14:paraId="195D057F" w14:textId="77777777" w:rsidR="0049027D" w:rsidRPr="00A5701D" w:rsidRDefault="0049027D" w:rsidP="0049027D">
      <w:pPr>
        <w:pStyle w:val="Bullettextcont"/>
      </w:pPr>
      <w:r w:rsidRPr="00A5701D">
        <w:t>10</w:t>
      </w:r>
      <w:r>
        <w:t>.</w:t>
      </w:r>
      <w:r>
        <w:tab/>
      </w:r>
      <w:r w:rsidRPr="00A5701D">
        <w:t>Underlying guiding principles are identified and applied.</w:t>
      </w:r>
    </w:p>
    <w:p w14:paraId="20A88ECA" w14:textId="77777777" w:rsidR="0049027D" w:rsidRPr="00A5701D" w:rsidRDefault="0049027D" w:rsidP="0049027D">
      <w:pPr>
        <w:pStyle w:val="Bullettextcont"/>
      </w:pPr>
      <w:r w:rsidRPr="00A5701D">
        <w:t>11</w:t>
      </w:r>
      <w:r>
        <w:t>.</w:t>
      </w:r>
      <w:r>
        <w:tab/>
      </w:r>
      <w:r w:rsidRPr="00A5701D">
        <w:t>Information is made available to all.</w:t>
      </w:r>
    </w:p>
    <w:p w14:paraId="7D7A90F4" w14:textId="77777777" w:rsidR="0049027D" w:rsidRPr="00A5701D" w:rsidRDefault="0049027D" w:rsidP="0049027D">
      <w:pPr>
        <w:pStyle w:val="Bullettextcont"/>
      </w:pPr>
      <w:r w:rsidRPr="00A5701D">
        <w:t>12</w:t>
      </w:r>
      <w:r>
        <w:t>.</w:t>
      </w:r>
      <w:r>
        <w:tab/>
      </w:r>
      <w:r w:rsidRPr="00A5701D">
        <w:t>Information is solicited for clarification.</w:t>
      </w:r>
    </w:p>
    <w:p w14:paraId="6217DBF9" w14:textId="77777777" w:rsidR="0049027D" w:rsidRPr="00A5701D" w:rsidRDefault="0049027D" w:rsidP="0049027D">
      <w:pPr>
        <w:pStyle w:val="Bullettextcont"/>
      </w:pPr>
      <w:r w:rsidRPr="00A5701D">
        <w:t>13</w:t>
      </w:r>
      <w:r>
        <w:t>.</w:t>
      </w:r>
      <w:r>
        <w:tab/>
      </w:r>
      <w:r w:rsidRPr="00A5701D">
        <w:t>Progress is summarized periodically.</w:t>
      </w:r>
    </w:p>
    <w:p w14:paraId="485EB8B2" w14:textId="77777777" w:rsidR="0049027D" w:rsidRPr="00A5701D" w:rsidRDefault="0049027D" w:rsidP="0049027D">
      <w:pPr>
        <w:pStyle w:val="Bullettextcont"/>
      </w:pPr>
      <w:r w:rsidRPr="00A5701D">
        <w:t>14</w:t>
      </w:r>
      <w:r>
        <w:t>.</w:t>
      </w:r>
      <w:r>
        <w:tab/>
      </w:r>
      <w:r w:rsidRPr="00A5701D">
        <w:t>Comments are integrated toward a consensus.</w:t>
      </w:r>
    </w:p>
    <w:p w14:paraId="74E06B50" w14:textId="77777777" w:rsidR="0049027D" w:rsidRPr="00A5701D" w:rsidRDefault="0049027D" w:rsidP="0049027D">
      <w:pPr>
        <w:pStyle w:val="Bullettextcont"/>
      </w:pPr>
      <w:r w:rsidRPr="00A5701D">
        <w:t>15</w:t>
      </w:r>
      <w:r>
        <w:t>.</w:t>
      </w:r>
      <w:r>
        <w:tab/>
      </w:r>
      <w:r w:rsidRPr="00A5701D">
        <w:t>Solutions are proposed only after consideration and discussion of facts.</w:t>
      </w:r>
    </w:p>
    <w:p w14:paraId="6081D66B" w14:textId="77777777" w:rsidR="0049027D" w:rsidRPr="00A5701D" w:rsidRDefault="0049027D" w:rsidP="0049027D">
      <w:pPr>
        <w:pStyle w:val="Bullettextcont"/>
      </w:pPr>
      <w:r w:rsidRPr="00A5701D">
        <w:t>16</w:t>
      </w:r>
      <w:r>
        <w:t>.</w:t>
      </w:r>
      <w:r>
        <w:tab/>
      </w:r>
      <w:r w:rsidRPr="00A5701D">
        <w:t>Leadership functions are not strictly centralized.</w:t>
      </w:r>
    </w:p>
    <w:p w14:paraId="700BB889" w14:textId="77777777" w:rsidR="0049027D" w:rsidRPr="00A5701D" w:rsidRDefault="0049027D" w:rsidP="0049027D">
      <w:pPr>
        <w:pStyle w:val="Bullettextcont"/>
      </w:pPr>
      <w:r w:rsidRPr="00A5701D">
        <w:t>17</w:t>
      </w:r>
      <w:r>
        <w:t>.</w:t>
      </w:r>
      <w:r>
        <w:tab/>
      </w:r>
      <w:r w:rsidRPr="00A5701D">
        <w:t>Courtesy is maintained among members.</w:t>
      </w:r>
    </w:p>
    <w:p w14:paraId="0CB34EAB" w14:textId="77777777" w:rsidR="0049027D" w:rsidRPr="00A5701D" w:rsidRDefault="0049027D" w:rsidP="0049027D">
      <w:pPr>
        <w:pStyle w:val="Bullettextcont"/>
      </w:pPr>
      <w:r w:rsidRPr="00A5701D">
        <w:t>18</w:t>
      </w:r>
      <w:r>
        <w:t>.</w:t>
      </w:r>
      <w:r>
        <w:tab/>
      </w:r>
      <w:r w:rsidRPr="00A5701D">
        <w:t>Participation among members is general</w:t>
      </w:r>
      <w:r>
        <w:t>—</w:t>
      </w:r>
      <w:r w:rsidRPr="00A5701D">
        <w:t>not monopolized.</w:t>
      </w:r>
    </w:p>
    <w:p w14:paraId="55DDA301" w14:textId="77777777" w:rsidR="0049027D" w:rsidRPr="00A5701D" w:rsidRDefault="0049027D" w:rsidP="0049027D">
      <w:pPr>
        <w:pStyle w:val="Bullettextcont"/>
      </w:pPr>
      <w:r w:rsidRPr="00A5701D">
        <w:t>19</w:t>
      </w:r>
      <w:r>
        <w:t>.</w:t>
      </w:r>
      <w:r>
        <w:tab/>
      </w:r>
      <w:r w:rsidRPr="00A5701D">
        <w:t>Several alternatives are considered.</w:t>
      </w:r>
    </w:p>
    <w:p w14:paraId="32C32FA3" w14:textId="77777777" w:rsidR="0049027D" w:rsidRPr="00A5701D" w:rsidRDefault="0049027D" w:rsidP="0049027D">
      <w:pPr>
        <w:pStyle w:val="Bullettextcont"/>
      </w:pPr>
      <w:r w:rsidRPr="00A5701D">
        <w:t>20</w:t>
      </w:r>
      <w:r>
        <w:t>.</w:t>
      </w:r>
      <w:r>
        <w:tab/>
      </w:r>
      <w:r w:rsidRPr="00A5701D">
        <w:t>Final decisions are not hastily made.</w:t>
      </w:r>
    </w:p>
    <w:p w14:paraId="050744A1" w14:textId="77777777" w:rsidR="0049027D" w:rsidRPr="00A5701D" w:rsidRDefault="0049027D" w:rsidP="0049027D">
      <w:pPr>
        <w:pStyle w:val="Bullettextcont"/>
      </w:pPr>
      <w:r w:rsidRPr="00A5701D">
        <w:t>21</w:t>
      </w:r>
      <w:r>
        <w:t>.</w:t>
      </w:r>
      <w:r>
        <w:tab/>
      </w:r>
      <w:r w:rsidRPr="00A5701D">
        <w:t>Individual member status differences are minimized.</w:t>
      </w:r>
    </w:p>
    <w:p w14:paraId="02E081C0" w14:textId="77777777" w:rsidR="0049027D" w:rsidRPr="00A5701D" w:rsidRDefault="0049027D" w:rsidP="0049027D">
      <w:pPr>
        <w:pStyle w:val="Bullettextcont"/>
      </w:pPr>
      <w:r w:rsidRPr="00A5701D">
        <w:t>22</w:t>
      </w:r>
      <w:r>
        <w:t>.</w:t>
      </w:r>
      <w:r>
        <w:tab/>
      </w:r>
      <w:r w:rsidRPr="00A5701D">
        <w:t>Ideas are not associated with personalities.</w:t>
      </w:r>
    </w:p>
    <w:p w14:paraId="79DE4B22" w14:textId="77777777" w:rsidR="0049027D" w:rsidRPr="00A5701D" w:rsidRDefault="0049027D" w:rsidP="0049027D">
      <w:pPr>
        <w:pStyle w:val="Bullettextcont"/>
      </w:pPr>
      <w:r w:rsidRPr="00A5701D">
        <w:t>23</w:t>
      </w:r>
      <w:r>
        <w:t>.</w:t>
      </w:r>
      <w:r>
        <w:tab/>
      </w:r>
      <w:r w:rsidRPr="00A5701D">
        <w:t>Pertinent and stimulating questions are posed.</w:t>
      </w:r>
    </w:p>
    <w:p w14:paraId="5FF553E2" w14:textId="77777777" w:rsidR="0049027D" w:rsidRPr="00A5701D" w:rsidRDefault="0049027D" w:rsidP="0049027D">
      <w:pPr>
        <w:pStyle w:val="Bullettextcont"/>
      </w:pPr>
      <w:r w:rsidRPr="00A5701D">
        <w:t>24</w:t>
      </w:r>
      <w:r>
        <w:t>.</w:t>
      </w:r>
      <w:r>
        <w:tab/>
      </w:r>
      <w:r w:rsidRPr="00A5701D">
        <w:t>Negative opinions are utilized to stimulate improved alternatives.</w:t>
      </w:r>
    </w:p>
    <w:p w14:paraId="619FF1AC" w14:textId="77777777" w:rsidR="00637BA5" w:rsidRPr="001827E3" w:rsidRDefault="00637BA5" w:rsidP="001827E3"/>
    <w:sectPr w:rsidR="00637BA5" w:rsidRPr="001827E3" w:rsidSect="007741A4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ACBB" w14:textId="77777777" w:rsidR="00334AA3" w:rsidRDefault="00334AA3" w:rsidP="00E41271">
      <w:r>
        <w:separator/>
      </w:r>
    </w:p>
  </w:endnote>
  <w:endnote w:type="continuationSeparator" w:id="0">
    <w:p w14:paraId="10A8B4F4" w14:textId="77777777" w:rsidR="00334AA3" w:rsidRDefault="00334AA3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34E4" w14:textId="77777777" w:rsidR="00334AA3" w:rsidRDefault="00334AA3" w:rsidP="00E41271">
      <w:r>
        <w:separator/>
      </w:r>
    </w:p>
  </w:footnote>
  <w:footnote w:type="continuationSeparator" w:id="0">
    <w:p w14:paraId="69A230FF" w14:textId="77777777" w:rsidR="00334AA3" w:rsidRDefault="00334AA3" w:rsidP="00E41271">
      <w:r>
        <w:continuationSeparator/>
      </w:r>
    </w:p>
  </w:footnote>
  <w:footnote w:id="1">
    <w:p w14:paraId="718BC6EE" w14:textId="77777777" w:rsidR="008F6661" w:rsidRPr="00D000C4" w:rsidRDefault="008F6661" w:rsidP="008F6661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D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4AA3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027D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1A4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6661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24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49027D"/>
    <w:pPr>
      <w:widowControl w:val="0"/>
      <w:kinsoku w:val="0"/>
      <w:overflowPunct w:val="0"/>
      <w:textAlignment w:val="baseline"/>
    </w:pPr>
    <w:rPr>
      <w:rFonts w:ascii="Times New Roman" w:eastAsiaTheme="minorEastAsia" w:hAnsi="Times New Roman"/>
      <w:sz w:val="24"/>
      <w:szCs w:val="24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rFonts w:ascii="Cambria" w:hAnsi="Cambria"/>
      <w:b/>
      <w:bCs/>
      <w:noProof/>
      <w:kern w:val="32"/>
      <w14:numForm w14:val="oldStyle"/>
      <w14:numSpacing w14:val="proportional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rFonts w:ascii="Cambria" w:hAnsi="Cambria"/>
      <w:b/>
      <w:noProof/>
      <w14:numForm w14:val="oldStyle"/>
      <w14:numSpacing w14:val="proportional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ascii="Cambria" w:hAnsi="Cambria" w:cs="Arial"/>
      <w:b/>
      <w:bCs/>
      <w:i/>
      <w:noProof/>
      <w:sz w:val="20"/>
      <w14:numForm w14:val="oldStyle"/>
      <w14:numSpacing w14:val="proportional"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rFonts w:ascii="Cambria" w:hAnsi="Cambria"/>
      <w:bCs/>
      <w:i/>
      <w:sz w:val="20"/>
      <w:szCs w:val="28"/>
      <w14:numForm w14:val="oldStyle"/>
      <w14:numSpacing w14:val="proportion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0"/>
      <w14:numForm w14:val="oldStyle"/>
      <w14:numSpacing w14:val="proportion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14:numForm w14:val="oldStyle"/>
      <w14:numSpacing w14:val="proportion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14:numForm w14:val="oldStyle"/>
      <w14:numSpacing w14:val="proportiona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14:numForm w14:val="oldStyle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ascii="Cambria" w:eastAsiaTheme="minorHAnsi" w:hAnsi="Cambria"/>
      <w:sz w:val="20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  <w:rPr>
      <w:rFonts w:ascii="Cambria" w:hAnsi="Cambria"/>
      <w:sz w:val="20"/>
      <w14:numForm w14:val="oldStyle"/>
      <w14:numSpacing w14:val="proportional"/>
    </w:rPr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  <w14:numForm w14:val="oldStyle"/>
      <w14:numSpacing w14:val="proportional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ascii="Cambria" w:eastAsiaTheme="minorHAnsi" w:hAnsi="Cambria"/>
      <w:sz w:val="18"/>
      <w14:numForm w14:val="oldStyle"/>
      <w14:numSpacing w14:val="proportional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rFonts w:ascii="Cambria" w:hAnsi="Cambria"/>
      <w:vanish/>
      <w:color w:val="FF0000"/>
      <w:sz w:val="20"/>
      <w14:numForm w14:val="oldStyle"/>
      <w14:numSpacing w14:val="proportional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rFonts w:ascii="Cambria" w:hAnsi="Cambria"/>
      <w:sz w:val="18"/>
      <w14:numForm w14:val="oldStyle"/>
      <w14:numSpacing w14:val="proportional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ascii="Cambria" w:eastAsiaTheme="minorHAnsi" w:hAnsi="Cambria"/>
      <w:sz w:val="18"/>
      <w14:numForm w14:val="oldStyle"/>
      <w14:numSpacing w14:val="proportional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rFonts w:ascii="Cambria" w:hAnsi="Cambria"/>
      <w:bCs/>
      <w:sz w:val="20"/>
      <w:szCs w:val="28"/>
      <w14:numForm w14:val="oldStyle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rFonts w:ascii="Cambria" w:hAnsi="Cambria"/>
      <w:bCs/>
      <w:sz w:val="20"/>
      <w14:numForm w14:val="oldStyle"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rFonts w:ascii="Cambria" w:hAnsi="Cambria"/>
      <w:i/>
      <w:color w:val="FFFFFF" w:themeColor="background1"/>
      <w:sz w:val="12"/>
      <w14:numForm w14:val="oldStyle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:rFonts w:ascii="Cambria" w:hAnsi="Cambria"/>
      <w:sz w:val="20"/>
      <w14:numForm w14:val="oldStyle"/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ascii="Cambria" w:eastAsiaTheme="minorHAnsi" w:hAnsi="Cambria"/>
      <w:bCs/>
      <w:i/>
      <w:sz w:val="18"/>
      <w:szCs w:val="18"/>
      <w14:numForm w14:val="oldStyle"/>
      <w14:numSpacing w14:val="proportional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rFonts w:ascii="Cambria" w:hAnsi="Cambria"/>
      <w:sz w:val="18"/>
      <w:szCs w:val="18"/>
      <w14:numForm w14:val="oldStyle"/>
      <w14:numSpacing w14:val="proportional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rFonts w:ascii="Cambria" w:hAnsi="Cambria"/>
      <w:i/>
      <w:sz w:val="20"/>
      <w14:numForm w14:val="oldStyle"/>
      <w14:numSpacing w14:val="proportional"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:sz w:val="20"/>
      <w14:numForm w14:val="oldStyle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  <w:rPr>
      <w:rFonts w:ascii="Cambria" w:hAnsi="Cambria"/>
      <w:sz w:val="20"/>
      <w14:numForm w14:val="oldStyle"/>
      <w14:numSpacing w14:val="proportional"/>
    </w:r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rFonts w:ascii="Cambria" w:hAnsi="Cambria"/>
      <w:sz w:val="18"/>
      <w14:numForm w14:val="oldStyle"/>
      <w14:numSpacing w14:val="proportional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:rFonts w:ascii="Cambria" w:hAnsi="Cambria"/>
      <w:sz w:val="20"/>
      <w14:numForm w14:val="oldStyle"/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rFonts w:ascii="Cambria" w:hAnsi="Cambria"/>
      <w:sz w:val="18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49027D"/>
    <w:pPr>
      <w:widowControl w:val="0"/>
      <w:kinsoku w:val="0"/>
      <w:overflowPunct w:val="0"/>
      <w:textAlignment w:val="baseline"/>
    </w:pPr>
    <w:rPr>
      <w:rFonts w:ascii="Times New Roman" w:eastAsiaTheme="minorEastAsia" w:hAnsi="Times New Roman"/>
      <w:sz w:val="24"/>
      <w:szCs w:val="24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rFonts w:ascii="Cambria" w:hAnsi="Cambria"/>
      <w:b/>
      <w:bCs/>
      <w:noProof/>
      <w:kern w:val="32"/>
      <w14:numForm w14:val="oldStyle"/>
      <w14:numSpacing w14:val="proportional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rFonts w:ascii="Cambria" w:hAnsi="Cambria"/>
      <w:b/>
      <w:noProof/>
      <w14:numForm w14:val="oldStyle"/>
      <w14:numSpacing w14:val="proportional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ascii="Cambria" w:hAnsi="Cambria" w:cs="Arial"/>
      <w:b/>
      <w:bCs/>
      <w:i/>
      <w:noProof/>
      <w:sz w:val="20"/>
      <w14:numForm w14:val="oldStyle"/>
      <w14:numSpacing w14:val="proportional"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rFonts w:ascii="Cambria" w:hAnsi="Cambria"/>
      <w:bCs/>
      <w:i/>
      <w:sz w:val="20"/>
      <w:szCs w:val="28"/>
      <w14:numForm w14:val="oldStyle"/>
      <w14:numSpacing w14:val="proportion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0"/>
      <w14:numForm w14:val="oldStyle"/>
      <w14:numSpacing w14:val="proportion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14:numForm w14:val="oldStyle"/>
      <w14:numSpacing w14:val="proportion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14:numForm w14:val="oldStyle"/>
      <w14:numSpacing w14:val="proportiona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14:numForm w14:val="oldStyle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ascii="Cambria" w:eastAsiaTheme="minorHAnsi" w:hAnsi="Cambria"/>
      <w:sz w:val="20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  <w:rPr>
      <w:rFonts w:ascii="Cambria" w:hAnsi="Cambria"/>
      <w:sz w:val="20"/>
      <w14:numForm w14:val="oldStyle"/>
      <w14:numSpacing w14:val="proportional"/>
    </w:rPr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  <w14:numForm w14:val="oldStyle"/>
      <w14:numSpacing w14:val="proportional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ascii="Cambria" w:eastAsiaTheme="minorHAnsi" w:hAnsi="Cambria"/>
      <w:sz w:val="18"/>
      <w14:numForm w14:val="oldStyle"/>
      <w14:numSpacing w14:val="proportional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rFonts w:ascii="Cambria" w:hAnsi="Cambria"/>
      <w:vanish/>
      <w:color w:val="FF0000"/>
      <w:sz w:val="20"/>
      <w14:numForm w14:val="oldStyle"/>
      <w14:numSpacing w14:val="proportional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rFonts w:ascii="Cambria" w:hAnsi="Cambria"/>
      <w:sz w:val="18"/>
      <w14:numForm w14:val="oldStyle"/>
      <w14:numSpacing w14:val="proportional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ascii="Cambria" w:eastAsiaTheme="minorHAnsi" w:hAnsi="Cambria"/>
      <w:sz w:val="18"/>
      <w14:numForm w14:val="oldStyle"/>
      <w14:numSpacing w14:val="proportional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rFonts w:ascii="Cambria" w:hAnsi="Cambria"/>
      <w:bCs/>
      <w:sz w:val="20"/>
      <w:szCs w:val="28"/>
      <w14:numForm w14:val="oldStyle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rFonts w:ascii="Cambria" w:hAnsi="Cambria"/>
      <w:bCs/>
      <w:sz w:val="20"/>
      <w14:numForm w14:val="oldStyle"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rFonts w:ascii="Cambria" w:hAnsi="Cambria"/>
      <w:i/>
      <w:color w:val="FFFFFF" w:themeColor="background1"/>
      <w:sz w:val="12"/>
      <w14:numForm w14:val="oldStyle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:rFonts w:ascii="Cambria" w:hAnsi="Cambria"/>
      <w:sz w:val="20"/>
      <w14:numForm w14:val="oldStyle"/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ascii="Cambria" w:eastAsiaTheme="minorHAnsi" w:hAnsi="Cambria"/>
      <w:bCs/>
      <w:i/>
      <w:sz w:val="18"/>
      <w:szCs w:val="18"/>
      <w14:numForm w14:val="oldStyle"/>
      <w14:numSpacing w14:val="proportional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rFonts w:ascii="Cambria" w:hAnsi="Cambria"/>
      <w:sz w:val="18"/>
      <w:szCs w:val="18"/>
      <w14:numForm w14:val="oldStyle"/>
      <w14:numSpacing w14:val="proportional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rFonts w:ascii="Cambria" w:hAnsi="Cambria"/>
      <w:i/>
      <w:sz w:val="20"/>
      <w14:numForm w14:val="oldStyle"/>
      <w14:numSpacing w14:val="proportional"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:sz w:val="20"/>
      <w14:numForm w14:val="oldStyle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  <w:rPr>
      <w:rFonts w:ascii="Cambria" w:hAnsi="Cambria"/>
      <w:sz w:val="20"/>
      <w14:numForm w14:val="oldStyle"/>
      <w14:numSpacing w14:val="proportional"/>
    </w:r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rFonts w:ascii="Cambria" w:hAnsi="Cambria"/>
      <w:sz w:val="18"/>
      <w14:numForm w14:val="oldStyle"/>
      <w14:numSpacing w14:val="proportional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:rFonts w:ascii="Cambria" w:hAnsi="Cambria"/>
      <w:sz w:val="20"/>
      <w14:numForm w14:val="oldStyle"/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rFonts w:ascii="Cambria" w:hAnsi="Cambria"/>
      <w:sz w:val="18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2021-12-28T01:03:00Z</dcterms:created>
  <dcterms:modified xsi:type="dcterms:W3CDTF">2022-01-16T04:10:00Z</dcterms:modified>
</cp:coreProperties>
</file>