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C49C" w14:textId="077A2803" w:rsidR="00740EE1" w:rsidRPr="00484450" w:rsidRDefault="00740EE1" w:rsidP="00740EE1">
      <w:pPr>
        <w:jc w:val="center"/>
        <w:rPr>
          <w:rFonts w:hint="eastAsia"/>
        </w:rPr>
      </w:pPr>
      <w:r w:rsidRPr="00484450">
        <w:t>-10</w:t>
      </w:r>
      <w:r>
        <w:t>-</w:t>
      </w:r>
      <w:r w:rsidR="00C6547F">
        <w:t xml:space="preserve"> </w:t>
      </w:r>
      <w:r w:rsidR="00C6547F" w:rsidRPr="004C4CB9">
        <w:rPr>
          <w:rStyle w:val="FootnoteReference"/>
        </w:rPr>
        <w:footnoteReference w:id="1"/>
      </w:r>
      <w:bookmarkStart w:id="0" w:name="_GoBack"/>
      <w:bookmarkEnd w:id="0"/>
    </w:p>
    <w:p w14:paraId="636167E1" w14:textId="77777777" w:rsidR="00740EE1" w:rsidRPr="00484450" w:rsidRDefault="00740EE1" w:rsidP="00740EE1">
      <w:pPr>
        <w:pStyle w:val="Myhead"/>
        <w:rPr>
          <w:rFonts w:hint="eastAsia"/>
        </w:rPr>
      </w:pPr>
      <w:r w:rsidRPr="00484450">
        <w:t>Summary of some practical suggestions:</w:t>
      </w:r>
    </w:p>
    <w:p w14:paraId="2ADB04B5" w14:textId="77777777" w:rsidR="00740EE1" w:rsidRPr="00484450" w:rsidRDefault="00740EE1" w:rsidP="00740EE1">
      <w:pPr>
        <w:pStyle w:val="Text"/>
      </w:pPr>
      <w:r w:rsidRPr="00484450">
        <w:t>In the attitude towards those whom we contact, we should show the utmost friendliness and a sincere interest and concern as to their opinions, problems, needs and current circumstances, allowing them to explain and express their current beliefs.</w:t>
      </w:r>
      <w:r>
        <w:t xml:space="preserve"> </w:t>
      </w:r>
      <w:r w:rsidRPr="00484450">
        <w:t xml:space="preserve"> This means we must have a willingness to listen to, to assist in, and gain a sympathetic understanding of the inadequacies of each individual</w:t>
      </w:r>
      <w:r>
        <w:t>’</w:t>
      </w:r>
      <w:r w:rsidRPr="00484450">
        <w:t>s life.</w:t>
      </w:r>
    </w:p>
    <w:p w14:paraId="2F506D5F" w14:textId="77777777" w:rsidR="00740EE1" w:rsidRPr="00484450" w:rsidRDefault="00740EE1" w:rsidP="00740EE1">
      <w:pPr>
        <w:pStyle w:val="Text"/>
      </w:pPr>
      <w:r w:rsidRPr="00484450">
        <w:t>Listening will enable us to discover the individual</w:t>
      </w:r>
      <w:r>
        <w:t>’</w:t>
      </w:r>
      <w:r w:rsidRPr="00484450">
        <w:t>s need; there is always something in the teachings which will answer this need; we must be quick to perceive it and apply it for them.</w:t>
      </w:r>
    </w:p>
    <w:p w14:paraId="3B809247" w14:textId="77777777" w:rsidR="00740EE1" w:rsidRPr="00484450" w:rsidRDefault="00740EE1" w:rsidP="00740EE1">
      <w:pPr>
        <w:pStyle w:val="Text"/>
      </w:pPr>
      <w:r w:rsidRPr="00484450">
        <w:t xml:space="preserve">We must show respect for whatever Faith the individual is professing, matching it with the points of similarity in our own Faith. </w:t>
      </w:r>
      <w:r>
        <w:t xml:space="preserve"> </w:t>
      </w:r>
      <w:r w:rsidRPr="00484450">
        <w:t xml:space="preserve">Build bridges to the place where the inquirer is standing, rather than batter down his position abruptly. </w:t>
      </w:r>
      <w:r>
        <w:t xml:space="preserve"> “</w:t>
      </w:r>
      <w:r w:rsidRPr="00484450">
        <w:t>We cannot assault a soul, but we can proffer the cup.</w:t>
      </w:r>
      <w:r>
        <w:t>”</w:t>
      </w:r>
    </w:p>
    <w:p w14:paraId="4E78938C" w14:textId="77777777" w:rsidR="00740EE1" w:rsidRPr="00484450" w:rsidRDefault="00740EE1" w:rsidP="00740EE1">
      <w:pPr>
        <w:pStyle w:val="Text"/>
      </w:pPr>
      <w:r w:rsidRPr="00484450">
        <w:t>Be sensitive to the individual</w:t>
      </w:r>
      <w:r>
        <w:t>’</w:t>
      </w:r>
      <w:r w:rsidRPr="00484450">
        <w:t xml:space="preserve">s response. </w:t>
      </w:r>
      <w:r>
        <w:t xml:space="preserve"> </w:t>
      </w:r>
      <w:r w:rsidRPr="00484450">
        <w:t xml:space="preserve">We must not go beyond the point of his interest. </w:t>
      </w:r>
      <w:r>
        <w:t xml:space="preserve"> </w:t>
      </w:r>
      <w:r w:rsidRPr="00484450">
        <w:t xml:space="preserve">We must answer his questions. </w:t>
      </w:r>
      <w:r>
        <w:t xml:space="preserve"> </w:t>
      </w:r>
      <w:r w:rsidRPr="00484450">
        <w:t xml:space="preserve">If we do not have the answer from the writings, we must not try to </w:t>
      </w:r>
      <w:r>
        <w:t>“</w:t>
      </w:r>
      <w:r w:rsidRPr="00484450">
        <w:t>figure it out</w:t>
      </w:r>
      <w:r>
        <w:t>”,</w:t>
      </w:r>
      <w:r w:rsidRPr="00484450">
        <w:t xml:space="preserve"> and perhaps give a wrong impression of our Teachings. </w:t>
      </w:r>
      <w:r>
        <w:t xml:space="preserve"> </w:t>
      </w:r>
      <w:r w:rsidRPr="00484450">
        <w:t xml:space="preserve">We should tell him we will search out an answer (and resolve to know the teachings so well, in time, that we </w:t>
      </w:r>
      <w:r w:rsidRPr="00740EE1">
        <w:rPr>
          <w:b/>
          <w:bCs/>
        </w:rPr>
        <w:t>can</w:t>
      </w:r>
      <w:r w:rsidRPr="00484450">
        <w:t xml:space="preserve"> usually give the answers).</w:t>
      </w:r>
    </w:p>
    <w:p w14:paraId="02C12EF7" w14:textId="77777777" w:rsidR="00740EE1" w:rsidRPr="00484450" w:rsidRDefault="00740EE1" w:rsidP="00740EE1">
      <w:pPr>
        <w:pStyle w:val="Text"/>
      </w:pPr>
      <w:r w:rsidRPr="00484450">
        <w:t xml:space="preserve">We should teach the Faith as the fulfillment (not the abrogation) of the previous existing religions. </w:t>
      </w:r>
      <w:r>
        <w:t xml:space="preserve"> </w:t>
      </w:r>
      <w:r w:rsidRPr="00484450">
        <w:t xml:space="preserve">If we are teaching the religious, we should give this aspect of the Eternal Covenant, and Progressive Revelation strongly, but do </w:t>
      </w:r>
      <w:r w:rsidRPr="00740EE1">
        <w:rPr>
          <w:b/>
          <w:bCs/>
        </w:rPr>
        <w:t>not</w:t>
      </w:r>
      <w:r w:rsidRPr="00484450">
        <w:t xml:space="preserve"> in the first discussion (unless it is eagerly sought for) overwhelm the individual with a detailed history of the advent of this Message; indicate it, and name the figures, but leave detailed history for a keener interest. </w:t>
      </w:r>
      <w:r>
        <w:t xml:space="preserve"> </w:t>
      </w:r>
      <w:r w:rsidRPr="00484450">
        <w:t xml:space="preserve">If we are teaching a materialist, it will be a help if we are so thoroughly familiar with </w:t>
      </w:r>
      <w:r>
        <w:t>‘</w:t>
      </w:r>
      <w:r w:rsidRPr="00484450">
        <w:t>Abdu</w:t>
      </w:r>
      <w:r>
        <w:t>’</w:t>
      </w:r>
      <w:r w:rsidRPr="00484450">
        <w:t>l-Bah</w:t>
      </w:r>
      <w:r w:rsidRPr="00740EE1">
        <w:t>á</w:t>
      </w:r>
      <w:r>
        <w:t>’</w:t>
      </w:r>
      <w:r w:rsidRPr="00484450">
        <w:t xml:space="preserve">s explanations of the Existence of God, both in </w:t>
      </w:r>
      <w:r w:rsidRPr="00740EE1">
        <w:rPr>
          <w:i/>
          <w:iCs/>
        </w:rPr>
        <w:t>Some Answered Questions</w:t>
      </w:r>
      <w:r w:rsidRPr="00484450">
        <w:t xml:space="preserve">, and in His Tablet to </w:t>
      </w:r>
      <w:proofErr w:type="spellStart"/>
      <w:r w:rsidRPr="00484450">
        <w:t>Auguste</w:t>
      </w:r>
      <w:proofErr w:type="spellEnd"/>
      <w:r w:rsidRPr="00484450">
        <w:t xml:space="preserve"> Forel, the scientist, that we can convert His proofs to a casual conversation.</w:t>
      </w:r>
    </w:p>
    <w:p w14:paraId="483369AF" w14:textId="77777777" w:rsidR="00740EE1" w:rsidRPr="00484450" w:rsidRDefault="00740EE1" w:rsidP="00740EE1">
      <w:pPr>
        <w:pStyle w:val="Text"/>
      </w:pPr>
      <w:r w:rsidRPr="00484450">
        <w:t>We should know some brief quotations to point up the principles of the Faith</w:t>
      </w:r>
      <w:r>
        <w:t xml:space="preserve">. </w:t>
      </w:r>
      <w:r w:rsidRPr="00484450">
        <w:t xml:space="preserve"> Know a few quotations as to leading prophecies from former Scriptures, and their fulfillment in this day; we should know a few which will appeal to those who have rejected the </w:t>
      </w:r>
      <w:r>
        <w:t>“</w:t>
      </w:r>
      <w:r w:rsidRPr="00484450">
        <w:t>superstitious</w:t>
      </w:r>
      <w:r>
        <w:t>”</w:t>
      </w:r>
      <w:r w:rsidRPr="00484450">
        <w:t xml:space="preserve"> aspect of religion, such as the command that science and religion must agree, and </w:t>
      </w:r>
      <w:r>
        <w:t>‘</w:t>
      </w:r>
      <w:r w:rsidRPr="00484450">
        <w:t>Abdu</w:t>
      </w:r>
      <w:r>
        <w:t>’</w:t>
      </w:r>
      <w:r w:rsidRPr="00484450">
        <w:t>l-Bahá</w:t>
      </w:r>
      <w:r>
        <w:t>’</w:t>
      </w:r>
      <w:r w:rsidRPr="00484450">
        <w:t>s statement that the Truth is one point, which the ignorant have multiplied.</w:t>
      </w:r>
    </w:p>
    <w:p w14:paraId="776A4201" w14:textId="77777777" w:rsidR="00740EE1" w:rsidRPr="00484450" w:rsidRDefault="00740EE1" w:rsidP="00740EE1">
      <w:pPr>
        <w:pStyle w:val="Text"/>
      </w:pPr>
      <w:r w:rsidRPr="00484450">
        <w:t>We should watch for current events which show the impact of the Bah</w:t>
      </w:r>
      <w:r w:rsidRPr="00740EE1">
        <w:t>á</w:t>
      </w:r>
      <w:r>
        <w:t>’</w:t>
      </w:r>
      <w:r w:rsidRPr="00740EE1">
        <w:t>í</w:t>
      </w:r>
      <w:r w:rsidRPr="00484450">
        <w:t xml:space="preserve"> Teachings, even though indirectly, on the thinking of mankind.</w:t>
      </w:r>
    </w:p>
    <w:p w14:paraId="427312A1" w14:textId="77777777" w:rsidR="00740EE1" w:rsidRPr="00484450" w:rsidRDefault="00740EE1" w:rsidP="00740EE1">
      <w:pPr>
        <w:pStyle w:val="Text"/>
      </w:pPr>
      <w:r w:rsidRPr="00484450">
        <w:t xml:space="preserve">If we read the teachings deeply, and free ourselves as to any concern about </w:t>
      </w:r>
      <w:r>
        <w:t>“</w:t>
      </w:r>
      <w:r w:rsidRPr="00484450">
        <w:t>making an impression</w:t>
      </w:r>
      <w:r>
        <w:t>”,</w:t>
      </w:r>
      <w:r w:rsidRPr="00484450">
        <w:t xml:space="preserve"> and turn our hearts to God in prayer, remembering that He promised this Ocean of Wisdom would be </w:t>
      </w:r>
      <w:r>
        <w:t>“</w:t>
      </w:r>
      <w:r w:rsidRPr="00484450">
        <w:t>closer to us than our own Life-Vein</w:t>
      </w:r>
      <w:r>
        <w:t>”—</w:t>
      </w:r>
      <w:r w:rsidRPr="00484450">
        <w:t>we should, God-Willing, be helped to find the right words!</w:t>
      </w:r>
    </w:p>
    <w:p w14:paraId="539E847A" w14:textId="77777777" w:rsidR="00637BA5" w:rsidRPr="001827E3" w:rsidRDefault="00637BA5" w:rsidP="001827E3">
      <w:pPr>
        <w:rPr>
          <w:rFonts w:hint="eastAsia"/>
        </w:rPr>
      </w:pPr>
    </w:p>
    <w:sectPr w:rsidR="00637BA5" w:rsidRPr="001827E3" w:rsidSect="00611A46">
      <w:pgSz w:w="12240" w:h="15840" w:code="178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24E2" w14:textId="77777777" w:rsidR="00262F17" w:rsidRDefault="00262F17" w:rsidP="00E41271">
      <w:pPr>
        <w:rPr>
          <w:rFonts w:hint="eastAsia"/>
        </w:rPr>
      </w:pPr>
      <w:r>
        <w:separator/>
      </w:r>
    </w:p>
  </w:endnote>
  <w:endnote w:type="continuationSeparator" w:id="0">
    <w:p w14:paraId="496A7C64" w14:textId="77777777" w:rsidR="00262F17" w:rsidRDefault="00262F17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1BEF" w14:textId="77777777" w:rsidR="00262F17" w:rsidRDefault="00262F17" w:rsidP="00E41271">
      <w:pPr>
        <w:rPr>
          <w:rFonts w:hint="eastAsia"/>
        </w:rPr>
      </w:pPr>
      <w:r>
        <w:separator/>
      </w:r>
    </w:p>
  </w:footnote>
  <w:footnote w:type="continuationSeparator" w:id="0">
    <w:p w14:paraId="577C11A6" w14:textId="77777777" w:rsidR="00262F17" w:rsidRDefault="00262F17" w:rsidP="00E41271">
      <w:pPr>
        <w:rPr>
          <w:rFonts w:hint="eastAsia"/>
        </w:rPr>
      </w:pPr>
      <w:r>
        <w:continuationSeparator/>
      </w:r>
    </w:p>
  </w:footnote>
  <w:footnote w:id="1">
    <w:p w14:paraId="745DA067" w14:textId="77777777" w:rsidR="00C6547F" w:rsidRPr="00D000C4" w:rsidRDefault="00C6547F" w:rsidP="00C6547F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1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2F17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1A46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0EE1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5A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47F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E07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740EE1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740EE1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2022-01-06T01:51:00Z</dcterms:created>
  <dcterms:modified xsi:type="dcterms:W3CDTF">2022-01-16T04:13:00Z</dcterms:modified>
</cp:coreProperties>
</file>